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75DF" w:rsidRDefault="00CD2056">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bookmarkStart w:id="0" w:name="OLE_LINK25"/>
      <w:bookmarkStart w:id="1" w:name="OLE_LINK24"/>
      <w:bookmarkStart w:id="2" w:name="OLE_LINK13"/>
      <w:bookmarkStart w:id="3" w:name="OLE_LINK33"/>
      <w:bookmarkStart w:id="4" w:name="OLE_LINK34"/>
      <w:bookmarkStart w:id="5" w:name="OLE_LINK12"/>
      <w:r>
        <w:rPr>
          <w:rFonts w:ascii="Arial" w:eastAsia="宋体" w:hAnsi="Arial" w:hint="eastAsia"/>
          <w:b/>
          <w:lang w:eastAsia="ja-JP"/>
        </w:rPr>
        <w:t>3GPP TSG RAN WG1 #</w:t>
      </w:r>
      <w:r>
        <w:rPr>
          <w:rFonts w:ascii="Arial" w:eastAsia="宋体" w:hAnsi="Arial" w:hint="eastAsia"/>
          <w:b/>
        </w:rPr>
        <w:t>10</w:t>
      </w:r>
      <w:r>
        <w:rPr>
          <w:rFonts w:ascii="Arial" w:eastAsia="宋体" w:hAnsi="Arial"/>
          <w:b/>
        </w:rPr>
        <w:t>5</w:t>
      </w:r>
      <w:r>
        <w:rPr>
          <w:rFonts w:ascii="Arial" w:eastAsia="宋体" w:hAnsi="Arial" w:hint="eastAsia"/>
          <w:b/>
        </w:rPr>
        <w:t xml:space="preserve">-e </w:t>
      </w:r>
      <w:r>
        <w:rPr>
          <w:rFonts w:ascii="Arial" w:eastAsia="宋体" w:hAnsi="Arial"/>
          <w:b/>
        </w:rPr>
        <w:t xml:space="preserv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w:t>
      </w:r>
      <w:r>
        <w:rPr>
          <w:rFonts w:ascii="Arial" w:eastAsia="宋体" w:hAnsi="Arial"/>
          <w:b/>
          <w:lang w:eastAsia="ja-JP"/>
        </w:rPr>
        <w:t xml:space="preserve">   </w:t>
      </w:r>
      <w:r>
        <w:rPr>
          <w:rFonts w:ascii="Arial" w:eastAsia="宋体" w:hAnsi="Arial" w:hint="eastAsia"/>
          <w:b/>
          <w:lang w:eastAsia="ja-JP"/>
        </w:rPr>
        <w:t xml:space="preserve">        </w:t>
      </w:r>
      <w:r>
        <w:rPr>
          <w:rFonts w:ascii="Arial" w:eastAsia="宋体" w:hAnsi="Arial" w:hint="eastAsia"/>
          <w:b/>
        </w:rPr>
        <w:t xml:space="preserve"> </w:t>
      </w:r>
      <w:r>
        <w:rPr>
          <w:rFonts w:ascii="Arial" w:eastAsia="宋体" w:hAnsi="Arial" w:hint="eastAsia"/>
          <w:b/>
          <w:lang w:eastAsia="ja-JP"/>
        </w:rPr>
        <w:t xml:space="preserve">           R1-2</w:t>
      </w:r>
      <w:r>
        <w:rPr>
          <w:rFonts w:ascii="Arial" w:eastAsia="宋体" w:hAnsi="Arial" w:hint="eastAsia"/>
          <w:b/>
        </w:rPr>
        <w:t>104589</w:t>
      </w:r>
      <w:r>
        <w:rPr>
          <w:rFonts w:ascii="Arial" w:eastAsia="宋体" w:hAnsi="Arial" w:hint="eastAsia"/>
          <w:b/>
          <w:lang w:eastAsia="ja-JP"/>
        </w:rPr>
        <w:t xml:space="preserve">                                                                         </w:t>
      </w:r>
    </w:p>
    <w:p w:rsidR="005175DF" w:rsidRDefault="00CD2056">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hAnsi="Arial" w:hint="eastAsia"/>
          <w:b/>
        </w:rPr>
        <w:t>e-Meeting</w:t>
      </w:r>
      <w:r>
        <w:rPr>
          <w:rFonts w:ascii="Arial" w:hAnsi="Arial"/>
          <w:b/>
          <w:lang w:eastAsia="ja-JP"/>
        </w:rPr>
        <w:t>,</w:t>
      </w:r>
      <w:r>
        <w:rPr>
          <w:rFonts w:ascii="Arial" w:hAnsi="Arial" w:hint="eastAsia"/>
          <w:b/>
        </w:rPr>
        <w:t xml:space="preserve"> </w:t>
      </w:r>
      <w:r>
        <w:rPr>
          <w:rFonts w:ascii="Arial" w:hAnsi="Arial"/>
          <w:b/>
        </w:rPr>
        <w:t>May</w:t>
      </w:r>
      <w:r>
        <w:rPr>
          <w:rFonts w:ascii="Arial" w:hAnsi="Arial" w:hint="eastAsia"/>
          <w:b/>
        </w:rPr>
        <w:t xml:space="preserve"> 1</w:t>
      </w:r>
      <w:r>
        <w:rPr>
          <w:rFonts w:ascii="Arial" w:hAnsi="Arial"/>
          <w:b/>
        </w:rPr>
        <w:t>0</w:t>
      </w:r>
      <w:r>
        <w:rPr>
          <w:rFonts w:ascii="Arial" w:hAnsi="Arial"/>
          <w:b/>
          <w:vertAlign w:val="superscript"/>
          <w:lang w:eastAsia="ja-JP"/>
        </w:rPr>
        <w:t>th</w:t>
      </w:r>
      <w:r>
        <w:rPr>
          <w:rFonts w:ascii="Arial" w:hAnsi="Arial"/>
          <w:b/>
          <w:lang w:eastAsia="ja-JP"/>
        </w:rPr>
        <w:t xml:space="preserve"> –</w:t>
      </w:r>
      <w:r>
        <w:rPr>
          <w:rFonts w:ascii="Arial" w:hAnsi="Arial"/>
          <w:b/>
        </w:rPr>
        <w:t xml:space="preserve"> </w:t>
      </w:r>
      <w:r>
        <w:rPr>
          <w:rFonts w:ascii="Arial" w:hAnsi="Arial" w:hint="eastAsia"/>
          <w:b/>
        </w:rPr>
        <w:t>2</w:t>
      </w:r>
      <w:r>
        <w:rPr>
          <w:rFonts w:ascii="Arial" w:hAnsi="Arial"/>
          <w:b/>
        </w:rPr>
        <w:t>7</w:t>
      </w:r>
      <w:r>
        <w:rPr>
          <w:rFonts w:ascii="Arial" w:hAnsi="Arial"/>
          <w:b/>
          <w:vertAlign w:val="superscript"/>
          <w:lang w:eastAsia="ja-JP"/>
        </w:rPr>
        <w:t>th</w:t>
      </w:r>
      <w:r>
        <w:rPr>
          <w:rFonts w:ascii="Arial" w:hAnsi="Arial"/>
          <w:b/>
          <w:lang w:eastAsia="ja-JP"/>
        </w:rPr>
        <w:t>,</w:t>
      </w:r>
      <w:r>
        <w:rPr>
          <w:rFonts w:ascii="Arial" w:eastAsia="宋体" w:hAnsi="Arial" w:hint="eastAsia"/>
          <w:b/>
          <w:lang w:eastAsia="ja-JP"/>
        </w:rPr>
        <w:t xml:space="preserve"> 20</w:t>
      </w:r>
      <w:r>
        <w:rPr>
          <w:rFonts w:ascii="Arial" w:eastAsia="宋体" w:hAnsi="Arial" w:hint="eastAsia"/>
          <w:b/>
        </w:rPr>
        <w:t>21</w:t>
      </w:r>
    </w:p>
    <w:bookmarkEnd w:id="0"/>
    <w:p w:rsidR="005175DF" w:rsidRDefault="005175DF">
      <w:pPr>
        <w:tabs>
          <w:tab w:val="center" w:pos="4536"/>
          <w:tab w:val="right" w:pos="8280"/>
          <w:tab w:val="right" w:pos="9639"/>
        </w:tabs>
        <w:snapToGrid w:val="0"/>
        <w:spacing w:after="0" w:line="240" w:lineRule="auto"/>
        <w:ind w:left="442" w:right="2" w:hangingChars="200" w:hanging="442"/>
        <w:rPr>
          <w:rFonts w:ascii="Arial" w:eastAsia="宋体" w:hAnsi="Arial"/>
          <w:b/>
          <w:lang w:eastAsia="ja-JP"/>
        </w:rPr>
      </w:pPr>
    </w:p>
    <w:p w:rsidR="005175DF" w:rsidRDefault="00CD2056">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Source:         ZTE</w:t>
      </w:r>
    </w:p>
    <w:p w:rsidR="005175DF" w:rsidRDefault="00CD2056">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rPr>
        <w:t>Title:            CSI enhancements for Multi-TRP and FR1 FDD reciprocity</w:t>
      </w:r>
    </w:p>
    <w:bookmarkEnd w:id="1"/>
    <w:p w:rsidR="005175DF" w:rsidRDefault="00CD2056">
      <w:pPr>
        <w:tabs>
          <w:tab w:val="center" w:pos="4536"/>
          <w:tab w:val="right" w:pos="8280"/>
          <w:tab w:val="right" w:pos="9639"/>
        </w:tabs>
        <w:snapToGrid w:val="0"/>
        <w:spacing w:after="0" w:line="240" w:lineRule="auto"/>
        <w:ind w:left="442" w:right="2" w:hangingChars="200" w:hanging="442"/>
        <w:rPr>
          <w:rFonts w:ascii="Arial" w:eastAsia="宋体" w:hAnsi="Arial"/>
          <w:b/>
        </w:rPr>
      </w:pPr>
      <w:r>
        <w:rPr>
          <w:rFonts w:ascii="Arial" w:eastAsia="宋体" w:hAnsi="Arial" w:hint="eastAsia"/>
          <w:b/>
          <w:lang w:eastAsia="ja-JP"/>
        </w:rPr>
        <w:t xml:space="preserve">Agenda item:    </w:t>
      </w:r>
      <w:r>
        <w:rPr>
          <w:rFonts w:ascii="Arial" w:eastAsia="宋体" w:hAnsi="Arial" w:hint="eastAsia"/>
          <w:b/>
        </w:rPr>
        <w:t>8.1.4</w:t>
      </w:r>
    </w:p>
    <w:bookmarkEnd w:id="2"/>
    <w:bookmarkEnd w:id="3"/>
    <w:bookmarkEnd w:id="4"/>
    <w:bookmarkEnd w:id="5"/>
    <w:p w:rsidR="005175DF" w:rsidRDefault="00CD2056">
      <w:pPr>
        <w:pBdr>
          <w:bottom w:val="single" w:sz="6" w:space="1" w:color="auto"/>
        </w:pBdr>
        <w:snapToGrid w:val="0"/>
        <w:spacing w:after="0" w:line="240" w:lineRule="auto"/>
        <w:ind w:left="1797" w:hanging="1797"/>
        <w:rPr>
          <w:rFonts w:ascii="Arial" w:eastAsia="宋体" w:hAnsi="Arial"/>
          <w:b/>
        </w:rPr>
      </w:pPr>
      <w:r>
        <w:rPr>
          <w:rFonts w:ascii="Arial" w:hAnsi="Arial"/>
          <w:b/>
        </w:rPr>
        <w:t>Document for:</w:t>
      </w:r>
      <w:r>
        <w:rPr>
          <w:rFonts w:ascii="Arial" w:hAnsi="Arial"/>
          <w:b/>
          <w:lang w:eastAsia="ja-JP"/>
        </w:rPr>
        <w:tab/>
        <w:t>Discussion and Decision</w:t>
      </w:r>
    </w:p>
    <w:p w:rsidR="005175DF" w:rsidRDefault="00CD2056">
      <w:pPr>
        <w:pStyle w:val="1"/>
        <w:snapToGrid w:val="0"/>
        <w:spacing w:beforeLines="50" w:before="180" w:afterLines="50" w:after="180"/>
        <w:ind w:left="431" w:hanging="431"/>
        <w:rPr>
          <w:sz w:val="28"/>
          <w:lang w:val="en-US"/>
        </w:rPr>
      </w:pPr>
      <w:r>
        <w:rPr>
          <w:sz w:val="28"/>
          <w:lang w:val="en-US"/>
        </w:rPr>
        <w:t>Introduction</w:t>
      </w:r>
    </w:p>
    <w:p w:rsidR="005175DF" w:rsidRDefault="00CD205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In RAN#86, the Rel-17 WID for further enhancements on NR MIMO was approved, in which one potential enhancement is for CSI measurement and reporting as shown as follows</w:t>
      </w:r>
    </w:p>
    <w:tbl>
      <w:tblPr>
        <w:tblStyle w:val="af1"/>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0"/>
      </w:tblGrid>
      <w:tr w:rsidR="005175DF">
        <w:tc>
          <w:tcPr>
            <w:tcW w:w="9350" w:type="dxa"/>
          </w:tcPr>
          <w:p w:rsidR="005175DF" w:rsidRDefault="00CD2056">
            <w:pPr>
              <w:pStyle w:val="af9"/>
              <w:adjustRightInd w:val="0"/>
              <w:snapToGrid w:val="0"/>
              <w:spacing w:after="0" w:line="240" w:lineRule="auto"/>
              <w:ind w:leftChars="0" w:left="0" w:firstLineChars="100" w:firstLine="200"/>
              <w:jc w:val="both"/>
              <w:rPr>
                <w:rFonts w:ascii="Times New Roman" w:hAnsi="Times New Roman"/>
                <w:sz w:val="20"/>
                <w:szCs w:val="20"/>
              </w:rPr>
            </w:pPr>
            <w:r>
              <w:rPr>
                <w:rFonts w:ascii="Times New Roman" w:hAnsi="Times New Roman"/>
                <w:sz w:val="20"/>
                <w:szCs w:val="20"/>
              </w:rPr>
              <w:t>Enhancement on CSI measurement and reporting:</w:t>
            </w:r>
          </w:p>
          <w:p w:rsidR="005175DF" w:rsidRDefault="00CD2056">
            <w:pPr>
              <w:pStyle w:val="af9"/>
              <w:numPr>
                <w:ilvl w:val="1"/>
                <w:numId w:val="2"/>
              </w:numPr>
              <w:adjustRightInd w:val="0"/>
              <w:snapToGrid w:val="0"/>
              <w:spacing w:after="0" w:line="240" w:lineRule="auto"/>
              <w:ind w:left="1240"/>
              <w:jc w:val="both"/>
              <w:rPr>
                <w:rFonts w:ascii="Times New Roman" w:hAnsi="Times New Roman"/>
                <w:sz w:val="20"/>
                <w:szCs w:val="20"/>
              </w:rPr>
            </w:pPr>
            <w:r>
              <w:rPr>
                <w:rFonts w:ascii="Times New Roman" w:hAnsi="Times New Roman"/>
                <w:sz w:val="20"/>
                <w:szCs w:val="20"/>
              </w:rPr>
              <w:t>Evaluate and, if needed, specify CSI reporting for DL multi-TRP and/or multi-panel transmission to enable more dynamic channel/interference hypotheses for NCJT, targeting both FR1 and FR2</w:t>
            </w:r>
          </w:p>
          <w:p w:rsidR="005175DF" w:rsidRDefault="00CD2056">
            <w:pPr>
              <w:pStyle w:val="af9"/>
              <w:numPr>
                <w:ilvl w:val="1"/>
                <w:numId w:val="2"/>
              </w:numPr>
              <w:adjustRightInd w:val="0"/>
              <w:snapToGrid w:val="0"/>
              <w:spacing w:after="0" w:line="240" w:lineRule="auto"/>
              <w:ind w:left="1240"/>
              <w:jc w:val="both"/>
              <w:rPr>
                <w:rFonts w:ascii="Times New Roman" w:hAnsi="Times New Roman"/>
                <w:sz w:val="20"/>
                <w:szCs w:val="20"/>
              </w:rPr>
            </w:pPr>
            <w:r>
              <w:rPr>
                <w:rFonts w:ascii="Times New Roman" w:hAnsi="Times New Roman"/>
                <w:sz w:val="20"/>
                <w:szCs w:val="20"/>
              </w:rPr>
              <w:t>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rsidR="005175DF" w:rsidRDefault="00CD205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After RAN1#104</w:t>
      </w:r>
      <w:r>
        <w:rPr>
          <w:rFonts w:ascii="Times New Roman" w:hAnsi="Times New Roman" w:hint="eastAsia"/>
          <w:sz w:val="20"/>
          <w:szCs w:val="20"/>
        </w:rPr>
        <w:t>b-</w:t>
      </w:r>
      <w:r>
        <w:rPr>
          <w:rFonts w:ascii="Times New Roman" w:hAnsi="Times New Roman"/>
          <w:sz w:val="20"/>
          <w:szCs w:val="20"/>
        </w:rPr>
        <w:t xml:space="preserve">e, good progress has been achieved for both MTRP and FDD reciprocity based CSI. Based on the agreement so far, </w:t>
      </w:r>
      <w:r>
        <w:rPr>
          <w:rFonts w:ascii="Times New Roman" w:hAnsi="Times New Roman" w:hint="eastAsia"/>
          <w:sz w:val="20"/>
          <w:szCs w:val="20"/>
        </w:rPr>
        <w:t xml:space="preserve">we provide our views and simulation results for </w:t>
      </w:r>
      <w:r>
        <w:rPr>
          <w:rFonts w:ascii="Times New Roman" w:hAnsi="Times New Roman"/>
          <w:sz w:val="20"/>
          <w:szCs w:val="20"/>
        </w:rPr>
        <w:t>further details on</w:t>
      </w:r>
      <w:r>
        <w:rPr>
          <w:rFonts w:ascii="Times New Roman" w:hAnsi="Times New Roman" w:hint="eastAsia"/>
          <w:sz w:val="20"/>
          <w:szCs w:val="20"/>
        </w:rPr>
        <w:t xml:space="preserve"> </w:t>
      </w:r>
      <w:r>
        <w:rPr>
          <w:rFonts w:ascii="Times New Roman" w:hAnsi="Times New Roman"/>
          <w:sz w:val="20"/>
          <w:szCs w:val="20"/>
        </w:rPr>
        <w:t>these</w:t>
      </w:r>
      <w:r>
        <w:rPr>
          <w:rFonts w:ascii="Times New Roman" w:hAnsi="Times New Roman" w:hint="eastAsia"/>
          <w:sz w:val="20"/>
          <w:szCs w:val="20"/>
        </w:rPr>
        <w:t xml:space="preserve"> enhancement</w:t>
      </w:r>
      <w:r>
        <w:rPr>
          <w:rFonts w:ascii="Times New Roman" w:hAnsi="Times New Roman"/>
          <w:sz w:val="20"/>
          <w:szCs w:val="20"/>
        </w:rPr>
        <w:t xml:space="preserve"> aspect</w:t>
      </w:r>
      <w:r>
        <w:rPr>
          <w:rFonts w:ascii="Times New Roman" w:hAnsi="Times New Roman" w:hint="eastAsia"/>
          <w:sz w:val="20"/>
          <w:szCs w:val="20"/>
        </w:rPr>
        <w:t>s</w:t>
      </w:r>
      <w:r>
        <w:rPr>
          <w:rFonts w:ascii="Times New Roman" w:hAnsi="Times New Roman"/>
          <w:sz w:val="20"/>
          <w:szCs w:val="20"/>
        </w:rPr>
        <w:t xml:space="preserve"> in this contribution</w:t>
      </w:r>
      <w:r>
        <w:rPr>
          <w:rFonts w:ascii="Times New Roman" w:hAnsi="Times New Roman" w:hint="eastAsia"/>
          <w:sz w:val="20"/>
          <w:szCs w:val="20"/>
        </w:rPr>
        <w:t xml:space="preserve">. </w:t>
      </w:r>
    </w:p>
    <w:p w:rsidR="005175DF" w:rsidRDefault="00CD2056">
      <w:pPr>
        <w:pStyle w:val="1"/>
        <w:snapToGrid w:val="0"/>
        <w:spacing w:beforeLines="50" w:before="180" w:afterLines="50" w:after="180"/>
        <w:ind w:left="431" w:hanging="431"/>
        <w:rPr>
          <w:lang w:val="en-US"/>
        </w:rPr>
      </w:pPr>
      <w:r>
        <w:rPr>
          <w:rFonts w:hint="eastAsia"/>
          <w:sz w:val="28"/>
          <w:lang w:val="en-US"/>
        </w:rPr>
        <w:t>M</w:t>
      </w:r>
      <w:r>
        <w:rPr>
          <w:sz w:val="28"/>
          <w:lang w:val="en-US"/>
        </w:rPr>
        <w:t>ulti-</w:t>
      </w:r>
      <w:r>
        <w:rPr>
          <w:rFonts w:hint="eastAsia"/>
          <w:sz w:val="28"/>
          <w:lang w:val="en-US"/>
        </w:rPr>
        <w:t>TRP CSI enhancement</w:t>
      </w:r>
    </w:p>
    <w:p w:rsidR="005175DF" w:rsidRDefault="00CD2056">
      <w:pPr>
        <w:adjustRightInd w:val="0"/>
        <w:snapToGrid w:val="0"/>
        <w:spacing w:beforeLines="50" w:before="180" w:afterLines="50" w:after="180" w:line="240" w:lineRule="auto"/>
        <w:jc w:val="both"/>
      </w:pPr>
      <w:r>
        <w:rPr>
          <w:rFonts w:ascii="Times New Roman" w:eastAsia="宋体" w:hAnsi="Times New Roman" w:hint="eastAsia"/>
          <w:sz w:val="20"/>
          <w:szCs w:val="20"/>
        </w:rPr>
        <w:t xml:space="preserve">During </w:t>
      </w:r>
      <w:r>
        <w:rPr>
          <w:rFonts w:ascii="Times New Roman" w:eastAsia="宋体" w:hAnsi="Times New Roman"/>
          <w:sz w:val="20"/>
          <w:szCs w:val="20"/>
        </w:rPr>
        <w:t>RAN1</w:t>
      </w:r>
      <w:r>
        <w:rPr>
          <w:rFonts w:ascii="Times New Roman" w:eastAsia="宋体" w:hAnsi="Times New Roman" w:hint="eastAsia"/>
          <w:sz w:val="20"/>
          <w:szCs w:val="20"/>
        </w:rPr>
        <w:t xml:space="preserve">#104b-e, </w:t>
      </w:r>
      <w:r>
        <w:rPr>
          <w:rFonts w:ascii="Times New Roman" w:eastAsia="宋体" w:hAnsi="Times New Roman"/>
          <w:sz w:val="20"/>
          <w:szCs w:val="20"/>
        </w:rPr>
        <w:t xml:space="preserve">the basic framework has been established </w:t>
      </w:r>
      <w:r>
        <w:rPr>
          <w:rFonts w:ascii="Times New Roman" w:eastAsia="宋体" w:hAnsi="Times New Roman" w:hint="eastAsia"/>
          <w:sz w:val="20"/>
          <w:szCs w:val="20"/>
        </w:rPr>
        <w:t xml:space="preserve">for </w:t>
      </w:r>
      <w:r>
        <w:rPr>
          <w:rFonts w:ascii="Times New Roman" w:eastAsia="宋体" w:hAnsi="Times New Roman"/>
          <w:sz w:val="20"/>
          <w:szCs w:val="20"/>
        </w:rPr>
        <w:t xml:space="preserve">single reporting based </w:t>
      </w:r>
      <w:r>
        <w:rPr>
          <w:rFonts w:ascii="Times New Roman" w:eastAsia="宋体" w:hAnsi="Times New Roman" w:hint="eastAsia"/>
          <w:sz w:val="20"/>
          <w:szCs w:val="20"/>
        </w:rPr>
        <w:t>MTRP</w:t>
      </w:r>
      <w:r>
        <w:rPr>
          <w:rFonts w:ascii="Times New Roman" w:eastAsia="宋体" w:hAnsi="Times New Roman"/>
          <w:sz w:val="20"/>
          <w:szCs w:val="20"/>
        </w:rPr>
        <w:t xml:space="preserve"> CSI</w:t>
      </w:r>
      <w:r>
        <w:rPr>
          <w:rFonts w:ascii="Times New Roman" w:eastAsia="宋体" w:hAnsi="Times New Roman" w:hint="eastAsia"/>
          <w:sz w:val="20"/>
          <w:szCs w:val="20"/>
        </w:rPr>
        <w:t xml:space="preserve"> [1]. </w:t>
      </w:r>
      <w:r>
        <w:rPr>
          <w:rFonts w:ascii="Times New Roman" w:eastAsia="宋体" w:hAnsi="Times New Roman"/>
          <w:sz w:val="20"/>
          <w:szCs w:val="20"/>
        </w:rPr>
        <w:t>The remaining issues on</w:t>
      </w:r>
      <w:r>
        <w:rPr>
          <w:rFonts w:ascii="Times New Roman" w:eastAsia="宋体" w:hAnsi="Times New Roman" w:hint="eastAsia"/>
          <w:sz w:val="20"/>
          <w:szCs w:val="20"/>
        </w:rPr>
        <w:t xml:space="preserve"> </w:t>
      </w:r>
      <w:r>
        <w:rPr>
          <w:rFonts w:ascii="Times New Roman" w:eastAsia="宋体" w:hAnsi="Times New Roman"/>
          <w:sz w:val="20"/>
          <w:szCs w:val="20"/>
        </w:rPr>
        <w:t xml:space="preserve">MTRP </w:t>
      </w:r>
      <w:r>
        <w:rPr>
          <w:rFonts w:ascii="Times New Roman" w:eastAsia="宋体" w:hAnsi="Times New Roman" w:hint="eastAsia"/>
          <w:sz w:val="20"/>
          <w:szCs w:val="20"/>
        </w:rPr>
        <w:t xml:space="preserve">CSI enhancements </w:t>
      </w:r>
      <w:r>
        <w:rPr>
          <w:rFonts w:ascii="Times New Roman" w:eastAsia="宋体" w:hAnsi="Times New Roman"/>
          <w:sz w:val="20"/>
          <w:szCs w:val="20"/>
        </w:rPr>
        <w:t>include aspects like the reuse of CMRs, CMR pair configuration, priority/omission rules for single reporting based MTRP CSI, and whether to confirm multiple reporting based MTRP CSI mainly for multi-DCI based NCJT, etc.</w:t>
      </w:r>
      <w:r>
        <w:rPr>
          <w:rFonts w:ascii="Times New Roman" w:eastAsia="宋体" w:hAnsi="Times New Roman" w:hint="eastAsia"/>
          <w:sz w:val="20"/>
          <w:szCs w:val="20"/>
        </w:rPr>
        <w:t xml:space="preserve">. In this </w:t>
      </w:r>
      <w:r>
        <w:rPr>
          <w:rFonts w:ascii="Times New Roman" w:eastAsia="宋体" w:hAnsi="Times New Roman"/>
          <w:sz w:val="20"/>
          <w:szCs w:val="20"/>
        </w:rPr>
        <w:t>section</w:t>
      </w:r>
      <w:r>
        <w:rPr>
          <w:rFonts w:ascii="Times New Roman" w:eastAsia="宋体" w:hAnsi="Times New Roman" w:hint="eastAsia"/>
          <w:sz w:val="20"/>
          <w:szCs w:val="20"/>
        </w:rPr>
        <w:t xml:space="preserve">, we discuss and present our views </w:t>
      </w:r>
      <w:r>
        <w:rPr>
          <w:rFonts w:ascii="Times New Roman" w:eastAsia="宋体" w:hAnsi="Times New Roman"/>
          <w:sz w:val="20"/>
          <w:szCs w:val="20"/>
        </w:rPr>
        <w:t>for these aspects</w:t>
      </w:r>
      <w:r>
        <w:rPr>
          <w:rFonts w:ascii="Times New Roman" w:eastAsia="宋体" w:hAnsi="Times New Roman" w:hint="eastAsia"/>
          <w:sz w:val="20"/>
          <w:szCs w:val="20"/>
        </w:rPr>
        <w:t>.</w:t>
      </w:r>
    </w:p>
    <w:p w:rsidR="005175DF" w:rsidRDefault="00CD2056">
      <w:pPr>
        <w:pStyle w:val="2"/>
        <w:snapToGrid w:val="0"/>
        <w:spacing w:afterLines="50" w:after="180" w:line="240" w:lineRule="auto"/>
        <w:ind w:left="432" w:hanging="432"/>
        <w:rPr>
          <w:rFonts w:ascii="Arial" w:hAnsi="Arial"/>
          <w:sz w:val="24"/>
          <w:szCs w:val="24"/>
          <w:lang w:val="en-GB"/>
        </w:rPr>
      </w:pPr>
      <w:r>
        <w:rPr>
          <w:rFonts w:ascii="Arial" w:hAnsi="Arial" w:hint="eastAsia"/>
          <w:sz w:val="24"/>
          <w:szCs w:val="24"/>
        </w:rPr>
        <w:t>2.1 T</w:t>
      </w:r>
      <w:r>
        <w:rPr>
          <w:rFonts w:ascii="Arial" w:hAnsi="Arial" w:hint="eastAsia"/>
          <w:sz w:val="24"/>
          <w:szCs w:val="24"/>
          <w:lang w:val="en-GB"/>
        </w:rPr>
        <w:t>he reuse of CMRs in FR2</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175DF">
        <w:tc>
          <w:tcPr>
            <w:tcW w:w="9576" w:type="dxa"/>
          </w:tcPr>
          <w:p w:rsidR="005175DF" w:rsidRDefault="00CD2056">
            <w:pPr>
              <w:snapToGrid w:val="0"/>
              <w:spacing w:after="0" w:line="240" w:lineRule="auto"/>
              <w:jc w:val="both"/>
              <w:rPr>
                <w:rFonts w:eastAsia="Batang" w:cs="Calibri"/>
                <w:sz w:val="20"/>
                <w:szCs w:val="20"/>
                <w:lang w:val="en-GB" w:eastAsia="en-US"/>
              </w:rPr>
            </w:pPr>
            <w:r>
              <w:rPr>
                <w:rFonts w:ascii="Times New Roman" w:eastAsia="Batang" w:hAnsi="Times New Roman"/>
                <w:b/>
                <w:bCs/>
                <w:sz w:val="20"/>
                <w:szCs w:val="20"/>
                <w:lang w:val="en-GB" w:eastAsia="en-US"/>
              </w:rPr>
              <w:t>Agreement</w:t>
            </w:r>
            <w:r>
              <w:rPr>
                <w:rFonts w:ascii="Times New Roman" w:eastAsia="宋体" w:hAnsi="Times New Roman" w:hint="eastAsia"/>
                <w:b/>
                <w:bCs/>
                <w:sz w:val="20"/>
                <w:szCs w:val="20"/>
              </w:rPr>
              <w:t xml:space="preserve"> #1</w:t>
            </w:r>
            <w:r>
              <w:rPr>
                <w:rFonts w:ascii="Times New Roman" w:eastAsia="Batang" w:hAnsi="Times New Roman"/>
                <w:b/>
                <w:bCs/>
                <w:sz w:val="20"/>
                <w:szCs w:val="20"/>
                <w:lang w:val="en-GB" w:eastAsia="en-US"/>
              </w:rPr>
              <w:t xml:space="preserve"> </w:t>
            </w:r>
          </w:p>
          <w:p w:rsidR="005175DF" w:rsidRDefault="00CD2056">
            <w:pPr>
              <w:snapToGrid w:val="0"/>
              <w:spacing w:after="0" w:line="240" w:lineRule="auto"/>
              <w:jc w:val="both"/>
              <w:rPr>
                <w:rFonts w:ascii="Times New Roman" w:eastAsia="宋体" w:hAnsi="Times New Roman"/>
                <w:sz w:val="20"/>
                <w:szCs w:val="20"/>
              </w:rPr>
            </w:pPr>
            <w:r>
              <w:rPr>
                <w:rFonts w:ascii="Times New Roman" w:eastAsia="Batang" w:hAnsi="Times New Roman"/>
                <w:sz w:val="20"/>
                <w:szCs w:val="20"/>
                <w:lang w:val="en-GB" w:eastAsia="en-US"/>
              </w:rPr>
              <w:t xml:space="preserve">Whether a NZP CSI-RS resource </w:t>
            </w:r>
            <w:r>
              <w:rPr>
                <w:rFonts w:ascii="Times New Roman" w:eastAsia="Batang" w:hAnsi="Times New Roman"/>
                <w:i/>
                <w:iCs/>
                <w:sz w:val="20"/>
                <w:szCs w:val="20"/>
                <w:lang w:val="en-GB" w:eastAsia="en-US"/>
              </w:rPr>
              <w:t>m</w:t>
            </w:r>
            <w:r>
              <w:rPr>
                <w:rFonts w:ascii="Times New Roman" w:eastAsia="Batang" w:hAnsi="Times New Roman"/>
                <w:sz w:val="20"/>
                <w:szCs w:val="20"/>
                <w:lang w:val="en-GB" w:eastAsia="en-US"/>
              </w:rPr>
              <w:t xml:space="preserve"> can be referred by two CMR pairs (</w:t>
            </w:r>
            <w:r>
              <w:rPr>
                <w:rFonts w:ascii="Times New Roman" w:eastAsia="Batang" w:hAnsi="Times New Roman"/>
                <w:i/>
                <w:iCs/>
                <w:sz w:val="20"/>
                <w:szCs w:val="20"/>
                <w:lang w:val="en-GB" w:eastAsia="en-US"/>
              </w:rPr>
              <w:t>m, a</w:t>
            </w:r>
            <w:r>
              <w:rPr>
                <w:rFonts w:ascii="Times New Roman" w:eastAsia="Batang" w:hAnsi="Times New Roman"/>
                <w:sz w:val="20"/>
                <w:szCs w:val="20"/>
                <w:lang w:val="en-GB" w:eastAsia="en-US"/>
              </w:rPr>
              <w:t>) and (</w:t>
            </w:r>
            <w:r>
              <w:rPr>
                <w:rFonts w:ascii="Times New Roman" w:eastAsia="Batang" w:hAnsi="Times New Roman"/>
                <w:i/>
                <w:iCs/>
                <w:sz w:val="20"/>
                <w:szCs w:val="20"/>
                <w:lang w:val="en-GB" w:eastAsia="en-US"/>
              </w:rPr>
              <w:t>m, b</w:t>
            </w:r>
            <w:r>
              <w:rPr>
                <w:rFonts w:ascii="Times New Roman" w:eastAsia="Batang" w:hAnsi="Times New Roman"/>
                <w:sz w:val="20"/>
                <w:szCs w:val="20"/>
                <w:lang w:val="en-GB" w:eastAsia="en-US"/>
              </w:rPr>
              <w:t>) configured for NCJT measurement hypotheses, study following Alternatives and down-select one Alternative in RAN1#105-e:</w:t>
            </w:r>
          </w:p>
          <w:p w:rsidR="005175DF" w:rsidRDefault="00CD2056">
            <w:pPr>
              <w:widowControl w:val="0"/>
              <w:numPr>
                <w:ilvl w:val="0"/>
                <w:numId w:val="3"/>
              </w:numPr>
              <w:snapToGrid w:val="0"/>
              <w:spacing w:after="0" w:line="240" w:lineRule="auto"/>
              <w:jc w:val="both"/>
              <w:rPr>
                <w:rFonts w:ascii="Times New Roman" w:eastAsia="Batang" w:hAnsi="Times New Roman"/>
                <w:kern w:val="2"/>
                <w:sz w:val="20"/>
                <w:szCs w:val="20"/>
                <w:lang w:val="en-GB" w:eastAsia="en-US"/>
              </w:rPr>
            </w:pPr>
            <w:r>
              <w:rPr>
                <w:rFonts w:ascii="Times New Roman" w:eastAsia="Batang" w:hAnsi="Times New Roman"/>
                <w:kern w:val="2"/>
                <w:sz w:val="20"/>
                <w:szCs w:val="20"/>
                <w:lang w:val="en-GB" w:eastAsia="en-US"/>
              </w:rPr>
              <w:t>Alt 1: It is feasible for FR1 but not for FR2.</w:t>
            </w:r>
          </w:p>
          <w:p w:rsidR="005175DF" w:rsidRDefault="00CD2056">
            <w:pPr>
              <w:widowControl w:val="0"/>
              <w:numPr>
                <w:ilvl w:val="0"/>
                <w:numId w:val="3"/>
              </w:numPr>
              <w:snapToGrid w:val="0"/>
              <w:spacing w:after="0" w:line="240" w:lineRule="auto"/>
              <w:jc w:val="both"/>
              <w:rPr>
                <w:rFonts w:ascii="Times New Roman" w:eastAsia="Batang" w:hAnsi="Times New Roman"/>
                <w:kern w:val="2"/>
                <w:sz w:val="20"/>
                <w:szCs w:val="20"/>
                <w:lang w:val="en-GB" w:eastAsia="en-US"/>
              </w:rPr>
            </w:pPr>
            <w:r>
              <w:rPr>
                <w:rFonts w:ascii="Times New Roman" w:eastAsia="Batang" w:hAnsi="Times New Roman"/>
                <w:kern w:val="2"/>
                <w:sz w:val="20"/>
                <w:szCs w:val="20"/>
                <w:lang w:val="en-GB" w:eastAsia="en-US"/>
              </w:rPr>
              <w:t>Alt 2: It is feasible for both FR1 and FR2 but subject to further UE capability for FR2.</w:t>
            </w:r>
          </w:p>
          <w:p w:rsidR="005175DF" w:rsidRDefault="00CD2056">
            <w:pPr>
              <w:snapToGrid w:val="0"/>
              <w:spacing w:beforeLines="50" w:before="180" w:after="0" w:line="240" w:lineRule="auto"/>
              <w:jc w:val="both"/>
              <w:rPr>
                <w:rFonts w:eastAsia="Batang" w:cs="Calibri"/>
                <w:sz w:val="20"/>
                <w:szCs w:val="20"/>
                <w:lang w:eastAsia="en-US"/>
              </w:rPr>
            </w:pPr>
            <w:r>
              <w:rPr>
                <w:rFonts w:ascii="Times New Roman" w:eastAsia="Batang" w:hAnsi="Times New Roman"/>
                <w:b/>
                <w:bCs/>
                <w:sz w:val="20"/>
                <w:szCs w:val="20"/>
                <w:lang w:val="en-GB" w:eastAsia="en-US"/>
              </w:rPr>
              <w:t>Agreement</w:t>
            </w:r>
            <w:r>
              <w:rPr>
                <w:rFonts w:ascii="Times New Roman" w:eastAsia="宋体" w:hAnsi="Times New Roman" w:hint="eastAsia"/>
                <w:b/>
                <w:bCs/>
                <w:sz w:val="20"/>
                <w:szCs w:val="20"/>
              </w:rPr>
              <w:t xml:space="preserve"> #2</w:t>
            </w:r>
            <w:r>
              <w:rPr>
                <w:rFonts w:ascii="Times New Roman" w:eastAsia="Batang" w:hAnsi="Times New Roman"/>
                <w:b/>
                <w:bCs/>
                <w:sz w:val="20"/>
                <w:szCs w:val="20"/>
                <w:lang w:val="en-GB" w:eastAsia="en-US"/>
              </w:rPr>
              <w:t xml:space="preserve"> </w:t>
            </w:r>
          </w:p>
          <w:p w:rsidR="005175DF" w:rsidRDefault="00CD2056">
            <w:pPr>
              <w:snapToGrid w:val="0"/>
              <w:spacing w:after="0" w:line="240" w:lineRule="auto"/>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Whether a NZP CSI-RS resource can be referred by both a CMR pair configured for NCJT measurement hypothesis and a CMR configured for Single-TRP measurement hypothesis, study following Alternatives and down-select one Alternative in RAN1 105e:</w:t>
            </w:r>
          </w:p>
          <w:p w:rsidR="005175DF" w:rsidRDefault="00CD2056">
            <w:pPr>
              <w:widowControl w:val="0"/>
              <w:numPr>
                <w:ilvl w:val="0"/>
                <w:numId w:val="3"/>
              </w:numPr>
              <w:snapToGrid w:val="0"/>
              <w:spacing w:after="0" w:line="240" w:lineRule="auto"/>
              <w:jc w:val="both"/>
              <w:rPr>
                <w:rFonts w:ascii="Times New Roman" w:eastAsia="Batang" w:hAnsi="Times New Roman"/>
                <w:kern w:val="2"/>
                <w:sz w:val="20"/>
                <w:szCs w:val="20"/>
                <w:lang w:val="en-GB" w:eastAsia="en-US"/>
              </w:rPr>
            </w:pPr>
            <w:r>
              <w:rPr>
                <w:rFonts w:ascii="Times New Roman" w:eastAsia="Batang" w:hAnsi="Times New Roman"/>
                <w:kern w:val="2"/>
                <w:sz w:val="20"/>
                <w:szCs w:val="20"/>
                <w:lang w:val="en-GB" w:eastAsia="en-US"/>
              </w:rPr>
              <w:t>Alt 2: It is feasible for FR1 but it is not for FR2. For FR2, the UE is expected to have different NZP CSI-RS resources configured for all CMRs of Single-TRP and NCJT measurement hypotheses respectively.</w:t>
            </w:r>
          </w:p>
          <w:p w:rsidR="005175DF" w:rsidRDefault="00CD2056">
            <w:pPr>
              <w:widowControl w:val="0"/>
              <w:numPr>
                <w:ilvl w:val="0"/>
                <w:numId w:val="3"/>
              </w:numPr>
              <w:snapToGrid w:val="0"/>
              <w:spacing w:after="0" w:line="240" w:lineRule="auto"/>
              <w:jc w:val="both"/>
              <w:rPr>
                <w:rFonts w:ascii="Times New Roman" w:eastAsia="宋体" w:hAnsi="Times New Roman"/>
                <w:sz w:val="20"/>
                <w:szCs w:val="20"/>
                <w:lang w:val="en-GB"/>
              </w:rPr>
            </w:pPr>
            <w:r>
              <w:rPr>
                <w:rFonts w:ascii="Times New Roman" w:eastAsia="Batang" w:hAnsi="Times New Roman"/>
                <w:kern w:val="2"/>
                <w:sz w:val="20"/>
                <w:szCs w:val="20"/>
                <w:lang w:val="en-GB" w:eastAsia="en-US"/>
              </w:rPr>
              <w:t>Alt 3: It is</w:t>
            </w:r>
            <w:r>
              <w:rPr>
                <w:rFonts w:ascii="Times New Roman" w:hAnsi="Times New Roman"/>
                <w:kern w:val="2"/>
                <w:sz w:val="20"/>
                <w:szCs w:val="20"/>
                <w:lang w:val="en-GB" w:eastAsia="en-US"/>
              </w:rPr>
              <w:t xml:space="preserve"> feasible in both FR1 and FR2 but subject to UE capability for FR2. If a UE supports and the sharing is also enabled by gNB, two CMRs from a CMR pair configured for a NCJT measurement hypothesis can be used for Single-TRP measurement hypotheses, otherwise they cannot.</w:t>
            </w:r>
          </w:p>
        </w:tc>
      </w:tr>
    </w:tbl>
    <w:p w:rsidR="005175DF" w:rsidRDefault="00CD2056">
      <w:pPr>
        <w:pStyle w:val="af9"/>
        <w:adjustRightInd w:val="0"/>
        <w:snapToGrid w:val="0"/>
        <w:spacing w:beforeLines="50" w:before="180" w:afterLines="50" w:after="180" w:line="240" w:lineRule="auto"/>
        <w:ind w:leftChars="0" w:left="0"/>
        <w:jc w:val="both"/>
        <w:rPr>
          <w:rFonts w:ascii="Times New Roman" w:eastAsia="宋体" w:hAnsi="Times New Roman"/>
          <w:sz w:val="20"/>
          <w:szCs w:val="20"/>
        </w:rPr>
      </w:pPr>
      <w:r>
        <w:rPr>
          <w:rFonts w:ascii="Times New Roman" w:eastAsia="宋体" w:hAnsi="Times New Roman"/>
          <w:sz w:val="20"/>
          <w:szCs w:val="20"/>
          <w:lang w:val="en-GB"/>
        </w:rPr>
        <w:t>As shown in the above Agreement#</w:t>
      </w:r>
      <w:r>
        <w:rPr>
          <w:rFonts w:ascii="Times New Roman" w:eastAsia="宋体" w:hAnsi="Times New Roman" w:hint="eastAsia"/>
          <w:sz w:val="20"/>
          <w:szCs w:val="20"/>
        </w:rPr>
        <w:t xml:space="preserve">1 and </w:t>
      </w:r>
      <w:r>
        <w:rPr>
          <w:rFonts w:ascii="Times New Roman" w:eastAsia="宋体" w:hAnsi="Times New Roman"/>
          <w:sz w:val="20"/>
          <w:szCs w:val="20"/>
          <w:lang w:val="en-GB"/>
        </w:rPr>
        <w:t>Agreement#</w:t>
      </w:r>
      <w:r>
        <w:rPr>
          <w:rFonts w:ascii="Times New Roman" w:eastAsia="宋体" w:hAnsi="Times New Roman" w:hint="eastAsia"/>
          <w:sz w:val="20"/>
          <w:szCs w:val="20"/>
        </w:rPr>
        <w:t>2</w:t>
      </w:r>
      <w:r>
        <w:rPr>
          <w:rFonts w:ascii="Times New Roman" w:eastAsia="宋体" w:hAnsi="Times New Roman"/>
          <w:sz w:val="20"/>
          <w:szCs w:val="20"/>
          <w:lang w:val="en-GB"/>
        </w:rPr>
        <w:t>,</w:t>
      </w:r>
      <w:r>
        <w:rPr>
          <w:rFonts w:ascii="Times New Roman" w:eastAsia="宋体" w:hAnsi="Times New Roman"/>
          <w:iCs/>
          <w:sz w:val="20"/>
          <w:szCs w:val="20"/>
        </w:rPr>
        <w:t xml:space="preserve"> </w:t>
      </w:r>
      <w:r>
        <w:rPr>
          <w:rFonts w:ascii="Times New Roman" w:eastAsia="Batang" w:hAnsi="Times New Roman"/>
          <w:sz w:val="20"/>
          <w:lang w:val="en-GB" w:eastAsia="en-US"/>
        </w:rPr>
        <w:t>for NCJT or STRP measurement hypothesis</w:t>
      </w:r>
      <w:r>
        <w:rPr>
          <w:rFonts w:ascii="Times New Roman" w:eastAsia="宋体" w:hAnsi="Times New Roman" w:hint="eastAsia"/>
          <w:sz w:val="20"/>
        </w:rPr>
        <w:t xml:space="preserve">, </w:t>
      </w:r>
      <w:r>
        <w:rPr>
          <w:rFonts w:ascii="Times New Roman" w:eastAsia="宋体" w:hAnsi="Times New Roman" w:hint="eastAsia"/>
          <w:iCs/>
          <w:sz w:val="20"/>
          <w:szCs w:val="20"/>
        </w:rPr>
        <w:t>w</w:t>
      </w:r>
      <w:r>
        <w:rPr>
          <w:rFonts w:ascii="Times New Roman" w:eastAsia="Batang" w:hAnsi="Times New Roman"/>
          <w:sz w:val="20"/>
          <w:lang w:val="en-GB" w:eastAsia="en-US"/>
        </w:rPr>
        <w:t>hether a</w:t>
      </w:r>
      <w:r w:rsidR="00F32DD4">
        <w:rPr>
          <w:rFonts w:ascii="Times New Roman" w:eastAsia="Batang" w:hAnsi="Times New Roman"/>
          <w:sz w:val="20"/>
          <w:lang w:val="en-GB" w:eastAsia="en-US"/>
        </w:rPr>
        <w:t>n</w:t>
      </w:r>
      <w:r>
        <w:rPr>
          <w:rFonts w:ascii="Times New Roman" w:eastAsia="Batang" w:hAnsi="Times New Roman"/>
          <w:sz w:val="20"/>
          <w:lang w:val="en-GB" w:eastAsia="en-US"/>
        </w:rPr>
        <w:t xml:space="preserve"> NZP CSI-RS resource can be</w:t>
      </w:r>
      <w:r>
        <w:rPr>
          <w:rFonts w:ascii="Times New Roman" w:eastAsia="宋体" w:hAnsi="Times New Roman" w:hint="eastAsia"/>
          <w:sz w:val="20"/>
        </w:rPr>
        <w:t xml:space="preserve"> reused for FR2 or subject to further UE capability. </w:t>
      </w:r>
      <w:r>
        <w:rPr>
          <w:rFonts w:ascii="Times New Roman" w:eastAsia="Batang" w:hAnsi="Times New Roman"/>
          <w:sz w:val="20"/>
          <w:szCs w:val="20"/>
          <w:lang w:val="en-GB" w:eastAsia="en-US"/>
        </w:rPr>
        <w:t>Fig</w:t>
      </w:r>
      <w:r>
        <w:rPr>
          <w:rFonts w:ascii="Times New Roman" w:eastAsia="宋体" w:hAnsi="Times New Roman" w:hint="eastAsia"/>
          <w:sz w:val="20"/>
          <w:szCs w:val="20"/>
        </w:rPr>
        <w:t>.</w:t>
      </w:r>
      <w:r>
        <w:rPr>
          <w:rFonts w:ascii="Times New Roman" w:eastAsia="Batang" w:hAnsi="Times New Roman"/>
          <w:sz w:val="20"/>
          <w:szCs w:val="20"/>
          <w:lang w:val="en-GB" w:eastAsia="en-US"/>
        </w:rPr>
        <w:t xml:space="preserve"> </w:t>
      </w:r>
      <w:r>
        <w:rPr>
          <w:rFonts w:ascii="Times New Roman" w:eastAsia="宋体" w:hAnsi="Times New Roman" w:hint="eastAsia"/>
          <w:sz w:val="20"/>
          <w:szCs w:val="20"/>
        </w:rPr>
        <w:t>2-</w:t>
      </w:r>
      <w:r>
        <w:rPr>
          <w:rFonts w:ascii="Times New Roman" w:eastAsia="Batang" w:hAnsi="Times New Roman"/>
          <w:sz w:val="20"/>
          <w:szCs w:val="20"/>
          <w:lang w:val="en-GB" w:eastAsia="en-US"/>
        </w:rPr>
        <w:t>1 elaborates a typical scenario for MTRP CSI-RS resource configuration to make the questions clearer, where CSI-RS resources 1-4 are from TRP1, and CSI-RS resource 5-8 are from TRP2</w:t>
      </w:r>
      <w:r>
        <w:rPr>
          <w:rFonts w:ascii="Times New Roman" w:eastAsia="宋体" w:hAnsi="Times New Roman"/>
          <w:sz w:val="20"/>
          <w:szCs w:val="20"/>
        </w:rPr>
        <w:t>. Further, two receive beams are assumed at UE side.</w:t>
      </w:r>
    </w:p>
    <w:p w:rsidR="005175DF" w:rsidRDefault="00CD2056">
      <w:pPr>
        <w:adjustRightInd w:val="0"/>
        <w:snapToGrid w:val="0"/>
        <w:spacing w:beforeLines="50" w:before="180" w:afterLines="50" w:after="180" w:line="240" w:lineRule="auto"/>
        <w:jc w:val="center"/>
        <w:rPr>
          <w:rFonts w:ascii="Times New Roman" w:hAnsi="Times New Roman"/>
          <w:sz w:val="20"/>
          <w:szCs w:val="20"/>
          <w:lang w:val="en-GB"/>
        </w:rPr>
      </w:pPr>
      <w:r>
        <w:rPr>
          <w:rFonts w:ascii="Times New Roman" w:eastAsia="Batang" w:hAnsi="Times New Roman"/>
          <w:noProof/>
          <w:sz w:val="20"/>
          <w:szCs w:val="20"/>
        </w:rPr>
        <w:lastRenderedPageBreak/>
        <w:drawing>
          <wp:inline distT="0" distB="0" distL="114300" distR="114300">
            <wp:extent cx="2857500" cy="1285875"/>
            <wp:effectExtent l="0" t="0" r="0" b="9525"/>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r:embed="rId9"/>
                    <a:stretch>
                      <a:fillRect/>
                    </a:stretch>
                  </pic:blipFill>
                  <pic:spPr>
                    <a:xfrm>
                      <a:off x="0" y="0"/>
                      <a:ext cx="2857500" cy="1285875"/>
                    </a:xfrm>
                    <a:prstGeom prst="rect">
                      <a:avLst/>
                    </a:prstGeom>
                    <a:noFill/>
                    <a:ln>
                      <a:noFill/>
                    </a:ln>
                  </pic:spPr>
                </pic:pic>
              </a:graphicData>
            </a:graphic>
          </wp:inline>
        </w:drawing>
      </w:r>
      <w:r>
        <w:rPr>
          <w:rFonts w:ascii="Times New Roman" w:hAnsi="Times New Roman" w:hint="eastAsia"/>
          <w:sz w:val="20"/>
          <w:szCs w:val="20"/>
          <w:lang w:val="en-GB"/>
        </w:rPr>
        <w:t xml:space="preserve"> </w:t>
      </w:r>
    </w:p>
    <w:p w:rsidR="005175DF" w:rsidRDefault="00CD2056">
      <w:pPr>
        <w:adjustRightInd w:val="0"/>
        <w:snapToGrid w:val="0"/>
        <w:spacing w:beforeLines="50" w:before="180" w:afterLines="50" w:after="180" w:line="240" w:lineRule="auto"/>
        <w:jc w:val="center"/>
        <w:rPr>
          <w:rFonts w:ascii="Times New Roman" w:eastAsia="Batang" w:hAnsi="Times New Roman"/>
          <w:sz w:val="20"/>
          <w:szCs w:val="20"/>
        </w:rPr>
      </w:pPr>
      <w:r>
        <w:rPr>
          <w:rFonts w:ascii="Times New Roman" w:eastAsia="宋体" w:hAnsi="Times New Roman"/>
          <w:sz w:val="20"/>
          <w:szCs w:val="20"/>
        </w:rPr>
        <w:t>Fig</w:t>
      </w:r>
      <w:r>
        <w:rPr>
          <w:rFonts w:ascii="Times New Roman" w:eastAsia="宋体" w:hAnsi="Times New Roman" w:hint="eastAsia"/>
          <w:sz w:val="20"/>
          <w:szCs w:val="20"/>
        </w:rPr>
        <w:t>.</w:t>
      </w:r>
      <w:r>
        <w:rPr>
          <w:rFonts w:ascii="Times New Roman" w:eastAsia="宋体" w:hAnsi="Times New Roman"/>
          <w:sz w:val="20"/>
          <w:szCs w:val="20"/>
        </w:rPr>
        <w:t xml:space="preserve"> </w:t>
      </w:r>
      <w:r>
        <w:rPr>
          <w:rFonts w:ascii="Times New Roman" w:eastAsia="宋体" w:hAnsi="Times New Roman" w:hint="eastAsia"/>
          <w:sz w:val="20"/>
          <w:szCs w:val="20"/>
        </w:rPr>
        <w:t>2-</w:t>
      </w:r>
      <w:r>
        <w:rPr>
          <w:rFonts w:ascii="Times New Roman" w:eastAsia="宋体" w:hAnsi="Times New Roman"/>
          <w:sz w:val="20"/>
          <w:szCs w:val="20"/>
        </w:rPr>
        <w:t xml:space="preserve">1 </w:t>
      </w:r>
      <w:r>
        <w:rPr>
          <w:rFonts w:ascii="Times New Roman" w:eastAsia="Batang" w:hAnsi="Times New Roman"/>
          <w:sz w:val="20"/>
          <w:szCs w:val="20"/>
          <w:lang w:val="en-GB" w:eastAsia="en-US"/>
        </w:rPr>
        <w:t>MTRP CSI-RS resource configuration</w:t>
      </w:r>
    </w:p>
    <w:p w:rsidR="005175DF" w:rsidRDefault="00CD2056">
      <w:pPr>
        <w:pStyle w:val="af9"/>
        <w:adjustRightInd w:val="0"/>
        <w:snapToGrid w:val="0"/>
        <w:spacing w:beforeLines="50" w:before="180" w:afterLines="50" w:after="180" w:line="240" w:lineRule="auto"/>
        <w:ind w:leftChars="0" w:left="0"/>
        <w:jc w:val="both"/>
        <w:rPr>
          <w:rFonts w:ascii="Times New Roman" w:eastAsia="Batang" w:hAnsi="Times New Roman"/>
          <w:sz w:val="20"/>
          <w:szCs w:val="20"/>
          <w:lang w:val="en-GB" w:eastAsia="en-US"/>
        </w:rPr>
      </w:pPr>
      <w:r>
        <w:rPr>
          <w:rFonts w:ascii="Times New Roman" w:eastAsia="宋体" w:hAnsi="Times New Roman" w:hint="eastAsia"/>
          <w:sz w:val="20"/>
          <w:szCs w:val="20"/>
        </w:rPr>
        <w:t xml:space="preserve">For </w:t>
      </w:r>
      <w:r>
        <w:rPr>
          <w:rFonts w:ascii="Times New Roman" w:eastAsia="宋体" w:hAnsi="Times New Roman"/>
          <w:sz w:val="20"/>
          <w:szCs w:val="20"/>
          <w:lang w:val="en-GB"/>
        </w:rPr>
        <w:t>Agreement#</w:t>
      </w:r>
      <w:r>
        <w:rPr>
          <w:rFonts w:ascii="Times New Roman" w:eastAsia="宋体" w:hAnsi="Times New Roman" w:hint="eastAsia"/>
          <w:sz w:val="20"/>
          <w:szCs w:val="20"/>
        </w:rPr>
        <w:t>1, the q</w:t>
      </w:r>
      <w:r>
        <w:rPr>
          <w:rFonts w:ascii="Times New Roman" w:eastAsia="Batang" w:hAnsi="Times New Roman"/>
          <w:sz w:val="20"/>
          <w:szCs w:val="20"/>
          <w:lang w:val="en-GB" w:eastAsia="en-US"/>
        </w:rPr>
        <w:t>uestion can be exemplified as, whether CMR 1 can be configured in both CMR pair (1,</w:t>
      </w:r>
      <w:r>
        <w:rPr>
          <w:rFonts w:ascii="Times New Roman" w:eastAsia="宋体" w:hAnsi="Times New Roman" w:hint="eastAsia"/>
          <w:sz w:val="20"/>
          <w:szCs w:val="20"/>
        </w:rPr>
        <w:t xml:space="preserve"> </w:t>
      </w:r>
      <w:r>
        <w:rPr>
          <w:rFonts w:ascii="Times New Roman" w:eastAsia="Batang" w:hAnsi="Times New Roman"/>
          <w:sz w:val="20"/>
          <w:szCs w:val="20"/>
          <w:lang w:val="en-GB" w:eastAsia="en-US"/>
        </w:rPr>
        <w:t>5) and CMR pair (1,</w:t>
      </w:r>
      <w:r>
        <w:rPr>
          <w:rFonts w:ascii="Times New Roman" w:eastAsia="宋体" w:hAnsi="Times New Roman" w:hint="eastAsia"/>
          <w:sz w:val="20"/>
          <w:szCs w:val="20"/>
        </w:rPr>
        <w:t xml:space="preserve"> </w:t>
      </w:r>
      <w:r>
        <w:rPr>
          <w:rFonts w:ascii="Times New Roman" w:eastAsia="Batang" w:hAnsi="Times New Roman"/>
          <w:sz w:val="20"/>
          <w:szCs w:val="20"/>
          <w:lang w:val="en-GB" w:eastAsia="en-US"/>
        </w:rPr>
        <w:t>6). For CMR pair (1,</w:t>
      </w:r>
      <w:r>
        <w:rPr>
          <w:rFonts w:ascii="Times New Roman" w:eastAsia="宋体" w:hAnsi="Times New Roman" w:hint="eastAsia"/>
          <w:sz w:val="20"/>
          <w:szCs w:val="20"/>
        </w:rPr>
        <w:t xml:space="preserve"> </w:t>
      </w:r>
      <w:r>
        <w:rPr>
          <w:rFonts w:ascii="Times New Roman" w:eastAsia="Batang" w:hAnsi="Times New Roman"/>
          <w:sz w:val="20"/>
          <w:szCs w:val="20"/>
          <w:lang w:val="en-GB" w:eastAsia="en-US"/>
        </w:rPr>
        <w:t xml:space="preserve">5), since joint CSI measurement for RI, </w:t>
      </w:r>
      <w:r>
        <w:rPr>
          <w:rFonts w:ascii="Times New Roman" w:eastAsia="Batang" w:hAnsi="Times New Roman" w:hint="eastAsia"/>
          <w:sz w:val="20"/>
          <w:szCs w:val="20"/>
          <w:lang w:val="en-GB" w:eastAsia="en-US"/>
        </w:rPr>
        <w:t>PMI</w:t>
      </w:r>
      <w:r>
        <w:rPr>
          <w:rFonts w:ascii="Times New Roman" w:eastAsia="Batang" w:hAnsi="Times New Roman"/>
          <w:sz w:val="20"/>
          <w:szCs w:val="20"/>
          <w:lang w:val="en-GB" w:eastAsia="en-US"/>
        </w:rPr>
        <w:t xml:space="preserve"> and CQI should be implemented on CMR 1 and 5 together, UE needs to use corresponding receive beam r1 and r5 to receive both CMR1 and CMR 5 for inter-beam interference measurement. That is, for CMR1 measurement, UE needs to use both receive beam r1 and r5. For CMR5 measurement, UE also needs to use both receive beam r1 and r5. </w:t>
      </w:r>
    </w:p>
    <w:p w:rsidR="005175DF" w:rsidRDefault="00CD2056">
      <w:pPr>
        <w:pStyle w:val="af9"/>
        <w:adjustRightInd w:val="0"/>
        <w:snapToGrid w:val="0"/>
        <w:spacing w:beforeLines="50" w:before="180" w:afterLines="50" w:after="180" w:line="240" w:lineRule="auto"/>
        <w:ind w:leftChars="0" w:left="0"/>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Likewise, for CMR pair (1,</w:t>
      </w:r>
      <w:r>
        <w:rPr>
          <w:rFonts w:ascii="Times New Roman" w:eastAsia="宋体" w:hAnsi="Times New Roman" w:hint="eastAsia"/>
          <w:sz w:val="20"/>
          <w:szCs w:val="20"/>
        </w:rPr>
        <w:t xml:space="preserve"> </w:t>
      </w:r>
      <w:r>
        <w:rPr>
          <w:rFonts w:ascii="Times New Roman" w:eastAsia="Batang" w:hAnsi="Times New Roman"/>
          <w:sz w:val="20"/>
          <w:szCs w:val="20"/>
          <w:lang w:val="en-GB" w:eastAsia="en-US"/>
        </w:rPr>
        <w:t>6), UE needs to use corresponding receive beam r1 and r6 for receiving both CMR1 and CMR 6 for inter-beam interference measurement. That is, for CMR1 measurement, UE needs to use both receive beam r1 and r6. For CMR6 measurement, UE also needs to use both receive beam r1 and r6.</w:t>
      </w:r>
    </w:p>
    <w:p w:rsidR="005175DF" w:rsidRDefault="00CD2056">
      <w:pPr>
        <w:pStyle w:val="af9"/>
        <w:adjustRightInd w:val="0"/>
        <w:snapToGrid w:val="0"/>
        <w:spacing w:beforeLines="50" w:before="180" w:afterLines="50" w:after="180" w:line="240" w:lineRule="auto"/>
        <w:ind w:leftChars="0" w:left="0"/>
        <w:jc w:val="both"/>
        <w:rPr>
          <w:rFonts w:ascii="Times New Roman" w:eastAsia="Batang" w:hAnsi="Times New Roman"/>
          <w:sz w:val="20"/>
          <w:szCs w:val="20"/>
          <w:lang w:val="en-GB" w:eastAsia="en-US"/>
        </w:rPr>
      </w:pPr>
      <w:r>
        <w:rPr>
          <w:rFonts w:ascii="Times New Roman" w:eastAsia="Batang" w:hAnsi="Times New Roman"/>
          <w:sz w:val="20"/>
          <w:szCs w:val="20"/>
          <w:lang w:val="en-GB" w:eastAsia="en-US"/>
        </w:rPr>
        <w:t>However, if both CMR pair (1,</w:t>
      </w:r>
      <w:r>
        <w:rPr>
          <w:rFonts w:ascii="Times New Roman" w:eastAsia="宋体" w:hAnsi="Times New Roman" w:hint="eastAsia"/>
          <w:sz w:val="20"/>
          <w:szCs w:val="20"/>
        </w:rPr>
        <w:t xml:space="preserve"> </w:t>
      </w:r>
      <w:r>
        <w:rPr>
          <w:rFonts w:ascii="Times New Roman" w:eastAsia="Batang" w:hAnsi="Times New Roman"/>
          <w:sz w:val="20"/>
          <w:szCs w:val="20"/>
          <w:lang w:val="en-GB" w:eastAsia="en-US"/>
        </w:rPr>
        <w:t>5) and (1,</w:t>
      </w:r>
      <w:r>
        <w:rPr>
          <w:rFonts w:ascii="Times New Roman" w:eastAsia="宋体" w:hAnsi="Times New Roman" w:hint="eastAsia"/>
          <w:sz w:val="20"/>
          <w:szCs w:val="20"/>
        </w:rPr>
        <w:t xml:space="preserve"> </w:t>
      </w:r>
      <w:r>
        <w:rPr>
          <w:rFonts w:ascii="Times New Roman" w:eastAsia="Batang" w:hAnsi="Times New Roman"/>
          <w:sz w:val="20"/>
          <w:szCs w:val="20"/>
          <w:lang w:val="en-GB" w:eastAsia="en-US"/>
        </w:rPr>
        <w:t xml:space="preserve">6) are configured to the UE, UE will not be able to receive CMR 1 with all of receive beam r1, r5 and r6 unless UE has more than two panels. Since it is not a typical deployment and discussion case in Rel-17 that UE has more than two panels, we don’t suggest to introduce a new UE capability to allow </w:t>
      </w:r>
      <w:r>
        <w:rPr>
          <w:rFonts w:ascii="Times New Roman" w:eastAsia="宋体" w:hAnsi="Times New Roman"/>
          <w:sz w:val="20"/>
          <w:szCs w:val="20"/>
        </w:rPr>
        <w:t xml:space="preserve">a CMR configured for a </w:t>
      </w:r>
      <w:r>
        <w:rPr>
          <w:rFonts w:ascii="Times New Roman" w:eastAsia="宋体" w:hAnsi="Times New Roman" w:hint="eastAsia"/>
          <w:sz w:val="20"/>
          <w:szCs w:val="20"/>
        </w:rPr>
        <w:t>MTRP</w:t>
      </w:r>
      <w:r>
        <w:rPr>
          <w:rFonts w:ascii="Times New Roman" w:eastAsia="宋体" w:hAnsi="Times New Roman"/>
          <w:sz w:val="20"/>
          <w:szCs w:val="20"/>
        </w:rPr>
        <w:t xml:space="preserve"> CSI also being used for another </w:t>
      </w:r>
      <w:r>
        <w:rPr>
          <w:rFonts w:ascii="Times New Roman" w:eastAsia="宋体" w:hAnsi="Times New Roman" w:hint="eastAsia"/>
          <w:sz w:val="20"/>
          <w:szCs w:val="20"/>
        </w:rPr>
        <w:t>MTRP</w:t>
      </w:r>
      <w:r>
        <w:rPr>
          <w:rFonts w:ascii="Times New Roman" w:eastAsia="宋体" w:hAnsi="Times New Roman"/>
          <w:sz w:val="20"/>
          <w:szCs w:val="20"/>
        </w:rPr>
        <w:t xml:space="preserve"> CSI in FR2.</w:t>
      </w:r>
      <w:r>
        <w:rPr>
          <w:rFonts w:ascii="Times New Roman" w:eastAsia="Batang" w:hAnsi="Times New Roman"/>
          <w:sz w:val="20"/>
          <w:szCs w:val="20"/>
          <w:lang w:val="en-GB" w:eastAsia="en-US"/>
        </w:rPr>
        <w:t xml:space="preserve"> </w:t>
      </w:r>
    </w:p>
    <w:p w:rsidR="005175DF" w:rsidRDefault="00CD2056">
      <w:pPr>
        <w:widowControl w:val="0"/>
        <w:snapToGrid w:val="0"/>
        <w:spacing w:after="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 </w:t>
      </w:r>
      <w:r>
        <w:rPr>
          <w:rFonts w:ascii="Times New Roman" w:eastAsia="Batang" w:hAnsi="Times New Roman"/>
          <w:i/>
          <w:iCs/>
          <w:sz w:val="20"/>
          <w:szCs w:val="20"/>
          <w:lang w:val="en-GB" w:eastAsia="en-US"/>
        </w:rPr>
        <w:t>In FR2, a</w:t>
      </w:r>
      <w:r w:rsidR="001C3207">
        <w:rPr>
          <w:rFonts w:ascii="Times New Roman" w:eastAsia="Batang" w:hAnsi="Times New Roman"/>
          <w:i/>
          <w:iCs/>
          <w:sz w:val="20"/>
          <w:szCs w:val="20"/>
          <w:lang w:val="en-GB" w:eastAsia="en-US"/>
        </w:rPr>
        <w:t>n</w:t>
      </w:r>
      <w:r>
        <w:rPr>
          <w:rFonts w:ascii="Times New Roman" w:eastAsia="Batang" w:hAnsi="Times New Roman"/>
          <w:i/>
          <w:iCs/>
          <w:sz w:val="20"/>
          <w:szCs w:val="20"/>
          <w:lang w:val="en-GB" w:eastAsia="en-US"/>
        </w:rPr>
        <w:t xml:space="preserve"> NZP CSI-RS resource m cannot be referred by two CMR pairs (m, a) and (m, b) for NCJT measurement hypotheses</w:t>
      </w:r>
      <w:r>
        <w:rPr>
          <w:rFonts w:ascii="Times New Roman" w:eastAsia="Batang" w:hAnsi="Times New Roman" w:hint="eastAsia"/>
          <w:i/>
          <w:iCs/>
          <w:sz w:val="20"/>
          <w:szCs w:val="20"/>
          <w:lang w:val="en-GB" w:eastAsia="en-US"/>
        </w:rPr>
        <w:t>.</w:t>
      </w:r>
    </w:p>
    <w:p w:rsidR="005175DF" w:rsidRDefault="00CD2056">
      <w:pPr>
        <w:adjustRightInd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w:t>
      </w:r>
      <w:r>
        <w:rPr>
          <w:rFonts w:ascii="Times New Roman" w:eastAsia="宋体" w:hAnsi="Times New Roman"/>
          <w:sz w:val="20"/>
          <w:szCs w:val="20"/>
          <w:lang w:val="en-GB"/>
        </w:rPr>
        <w:t>Agreement#</w:t>
      </w:r>
      <w:r>
        <w:rPr>
          <w:rFonts w:ascii="Times New Roman" w:eastAsia="宋体" w:hAnsi="Times New Roman" w:hint="eastAsia"/>
          <w:sz w:val="20"/>
          <w:szCs w:val="20"/>
        </w:rPr>
        <w:t>2, the q</w:t>
      </w:r>
      <w:r>
        <w:rPr>
          <w:rFonts w:ascii="Times New Roman" w:eastAsia="Batang" w:hAnsi="Times New Roman"/>
          <w:sz w:val="20"/>
          <w:szCs w:val="20"/>
          <w:lang w:val="en-GB" w:eastAsia="en-US"/>
        </w:rPr>
        <w:t xml:space="preserve">uestion can be exemplified as, whether CMR 1 can be used for STRP CSI and also be configured in CMR pair (1, 5) for </w:t>
      </w:r>
      <w:r>
        <w:rPr>
          <w:rFonts w:ascii="Times New Roman" w:eastAsia="宋体" w:hAnsi="Times New Roman" w:hint="eastAsia"/>
          <w:sz w:val="20"/>
          <w:szCs w:val="20"/>
          <w:lang w:val="en-GB"/>
        </w:rPr>
        <w:t>MTRP</w:t>
      </w:r>
      <w:r>
        <w:rPr>
          <w:rFonts w:ascii="Times New Roman" w:eastAsia="Batang" w:hAnsi="Times New Roman"/>
          <w:sz w:val="20"/>
          <w:szCs w:val="20"/>
          <w:lang w:val="en-GB" w:eastAsia="en-US"/>
        </w:rPr>
        <w:t xml:space="preserve"> CSI in FR2. In our view, for </w:t>
      </w:r>
      <w:r>
        <w:rPr>
          <w:rFonts w:ascii="Times New Roman" w:eastAsia="宋体" w:hAnsi="Times New Roman" w:hint="eastAsia"/>
          <w:sz w:val="20"/>
          <w:szCs w:val="20"/>
          <w:lang w:val="en-GB"/>
        </w:rPr>
        <w:t>MTRP</w:t>
      </w:r>
      <w:r>
        <w:rPr>
          <w:rFonts w:ascii="Times New Roman" w:eastAsia="Batang" w:hAnsi="Times New Roman"/>
          <w:sz w:val="20"/>
          <w:szCs w:val="20"/>
          <w:lang w:val="en-GB" w:eastAsia="en-US"/>
        </w:rPr>
        <w:t xml:space="preserve"> CSI, UE needs to use receive beam r1 and r5 corresponding to two panels respectively for receiving CMR1</w:t>
      </w:r>
      <w:r>
        <w:rPr>
          <w:rFonts w:ascii="Times New Roman" w:eastAsia="宋体" w:hAnsi="Times New Roman" w:hint="eastAsia"/>
          <w:sz w:val="20"/>
          <w:szCs w:val="20"/>
        </w:rPr>
        <w:t xml:space="preserve"> and CMR5</w:t>
      </w:r>
      <w:r>
        <w:rPr>
          <w:rFonts w:ascii="Times New Roman" w:eastAsia="Batang" w:hAnsi="Times New Roman"/>
          <w:sz w:val="20"/>
          <w:szCs w:val="20"/>
          <w:lang w:val="en-GB" w:eastAsia="en-US"/>
        </w:rPr>
        <w:t xml:space="preserve">. The motivation is to perform inter-beam interference measurement. However, for STRP CSI, there is no inter-beam interference, UE can use receive beam r1 via both panels for receiving CMR1. Hence the UE implementation is different on the same CMR for </w:t>
      </w:r>
      <w:r>
        <w:rPr>
          <w:rFonts w:ascii="Times New Roman" w:eastAsia="宋体" w:hAnsi="Times New Roman" w:hint="eastAsia"/>
          <w:sz w:val="20"/>
          <w:szCs w:val="20"/>
          <w:lang w:val="en-GB"/>
        </w:rPr>
        <w:t>MTRP</w:t>
      </w:r>
      <w:r>
        <w:rPr>
          <w:rFonts w:ascii="Times New Roman" w:eastAsia="Batang" w:hAnsi="Times New Roman"/>
          <w:sz w:val="20"/>
          <w:szCs w:val="20"/>
          <w:lang w:val="en-GB" w:eastAsia="en-US"/>
        </w:rPr>
        <w:t xml:space="preserve"> and STRP CSI measurement, which will cause issues for UE implementation or unintentional CSI from gNB perspective. To avoid these issues, we propose that </w:t>
      </w:r>
      <w:r>
        <w:rPr>
          <w:rFonts w:ascii="Times New Roman" w:eastAsia="宋体" w:hAnsi="Times New Roman"/>
          <w:sz w:val="20"/>
          <w:szCs w:val="20"/>
        </w:rPr>
        <w:t>a CMR configured for a</w:t>
      </w:r>
      <w:r w:rsidR="00B841C4">
        <w:rPr>
          <w:rFonts w:ascii="Times New Roman" w:eastAsia="宋体" w:hAnsi="Times New Roman"/>
          <w:sz w:val="20"/>
          <w:szCs w:val="20"/>
        </w:rPr>
        <w:t>n</w:t>
      </w:r>
      <w:r>
        <w:rPr>
          <w:rFonts w:ascii="Times New Roman" w:eastAsia="宋体" w:hAnsi="Times New Roman"/>
          <w:sz w:val="20"/>
          <w:szCs w:val="20"/>
        </w:rPr>
        <w:t xml:space="preserve"> </w:t>
      </w:r>
      <w:r>
        <w:rPr>
          <w:rFonts w:ascii="Times New Roman" w:eastAsia="宋体" w:hAnsi="Times New Roman" w:hint="eastAsia"/>
          <w:sz w:val="20"/>
          <w:szCs w:val="20"/>
        </w:rPr>
        <w:t>MTRP</w:t>
      </w:r>
      <w:r>
        <w:rPr>
          <w:rFonts w:ascii="Times New Roman" w:eastAsia="宋体" w:hAnsi="Times New Roman"/>
          <w:sz w:val="20"/>
          <w:szCs w:val="20"/>
        </w:rPr>
        <w:t xml:space="preserve"> CSI should not be used for a STRP CSI in FR2</w:t>
      </w:r>
      <w:r>
        <w:rPr>
          <w:rFonts w:ascii="Times New Roman" w:eastAsia="宋体" w:hAnsi="Times New Roman" w:hint="eastAsia"/>
          <w:sz w:val="20"/>
          <w:szCs w:val="20"/>
        </w:rPr>
        <w:t>.</w:t>
      </w:r>
    </w:p>
    <w:p w:rsidR="005175DF" w:rsidRDefault="00CD2056">
      <w:pPr>
        <w:widowControl w:val="0"/>
        <w:snapToGrid w:val="0"/>
        <w:spacing w:after="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Proposal 2:</w:t>
      </w:r>
      <w:r>
        <w:rPr>
          <w:rFonts w:ascii="Times New Roman" w:eastAsia="宋体" w:hAnsi="Times New Roman" w:hint="eastAsia"/>
          <w:i/>
          <w:iCs/>
          <w:sz w:val="20"/>
          <w:szCs w:val="20"/>
        </w:rPr>
        <w:t xml:space="preserve"> </w:t>
      </w:r>
      <w:r>
        <w:rPr>
          <w:rFonts w:ascii="Times New Roman" w:eastAsia="宋体" w:hAnsi="Times New Roman"/>
          <w:i/>
          <w:iCs/>
          <w:sz w:val="20"/>
          <w:szCs w:val="20"/>
        </w:rPr>
        <w:t>In FR2, a</w:t>
      </w:r>
      <w:r w:rsidR="00594F06">
        <w:rPr>
          <w:rFonts w:ascii="Times New Roman" w:eastAsia="宋体" w:hAnsi="Times New Roman"/>
          <w:i/>
          <w:iCs/>
          <w:sz w:val="20"/>
          <w:szCs w:val="20"/>
        </w:rPr>
        <w:t>n</w:t>
      </w:r>
      <w:r>
        <w:rPr>
          <w:rFonts w:ascii="Times New Roman" w:eastAsia="Batang" w:hAnsi="Times New Roman"/>
          <w:i/>
          <w:iCs/>
          <w:sz w:val="20"/>
          <w:szCs w:val="20"/>
          <w:lang w:val="en-GB" w:eastAsia="en-US"/>
        </w:rPr>
        <w:t xml:space="preserve"> NZP CSI-RS resource cannot be referred by both a CMR pair configured for NCJT measurement hypothesis and a CMR configured for Single-TRP measurement hypothesis</w:t>
      </w:r>
      <w:r>
        <w:rPr>
          <w:rFonts w:ascii="Times New Roman" w:eastAsia="宋体" w:hAnsi="Times New Roman" w:hint="eastAsia"/>
          <w:i/>
          <w:iCs/>
          <w:sz w:val="20"/>
          <w:szCs w:val="20"/>
        </w:rPr>
        <w:t>.</w:t>
      </w:r>
    </w:p>
    <w:p w:rsidR="005175DF" w:rsidRDefault="00CD2056">
      <w:pPr>
        <w:pStyle w:val="2"/>
        <w:snapToGrid w:val="0"/>
        <w:spacing w:afterLines="50" w:after="180" w:line="240" w:lineRule="auto"/>
        <w:ind w:left="432" w:hanging="432"/>
        <w:rPr>
          <w:rFonts w:ascii="Arial" w:hAnsi="Arial"/>
          <w:sz w:val="24"/>
          <w:szCs w:val="24"/>
        </w:rPr>
      </w:pPr>
      <w:r>
        <w:rPr>
          <w:rFonts w:ascii="Arial" w:hAnsi="Arial" w:hint="eastAsia"/>
          <w:sz w:val="24"/>
          <w:szCs w:val="24"/>
        </w:rPr>
        <w:t>2.2 CMR pairs and CMRs configuration</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175DF">
        <w:tc>
          <w:tcPr>
            <w:tcW w:w="9576" w:type="dxa"/>
          </w:tcPr>
          <w:p w:rsidR="005175DF" w:rsidRDefault="00CD2056">
            <w:pPr>
              <w:widowControl w:val="0"/>
              <w:snapToGrid w:val="0"/>
              <w:spacing w:after="0" w:line="240" w:lineRule="auto"/>
              <w:jc w:val="both"/>
              <w:rPr>
                <w:rFonts w:ascii="Times New Roman" w:eastAsia="宋体" w:hAnsi="Times New Roman" w:cs="Times"/>
                <w:b/>
                <w:bCs/>
                <w:kern w:val="2"/>
                <w:sz w:val="20"/>
                <w:szCs w:val="20"/>
              </w:rPr>
            </w:pPr>
            <w:r>
              <w:rPr>
                <w:rFonts w:ascii="Times New Roman" w:eastAsia="宋体" w:hAnsi="Times New Roman" w:cs="Times"/>
                <w:b/>
                <w:bCs/>
                <w:kern w:val="2"/>
                <w:sz w:val="20"/>
                <w:szCs w:val="20"/>
              </w:rPr>
              <w:t>Agreement</w:t>
            </w:r>
            <w:r>
              <w:rPr>
                <w:rFonts w:ascii="Times New Roman" w:eastAsia="宋体" w:hAnsi="Times New Roman" w:cs="Times" w:hint="eastAsia"/>
                <w:b/>
                <w:bCs/>
                <w:kern w:val="2"/>
                <w:sz w:val="20"/>
                <w:szCs w:val="20"/>
              </w:rPr>
              <w:t xml:space="preserve"> #3</w:t>
            </w:r>
          </w:p>
          <w:p w:rsidR="005175DF" w:rsidRDefault="00CD2056">
            <w:pPr>
              <w:widowControl w:val="0"/>
              <w:snapToGrid w:val="0"/>
              <w:spacing w:after="0" w:line="240" w:lineRule="auto"/>
              <w:jc w:val="both"/>
              <w:rPr>
                <w:rFonts w:ascii="Times" w:eastAsia="宋体" w:hAnsi="Times" w:cs="Times"/>
                <w:kern w:val="2"/>
                <w:sz w:val="20"/>
                <w:szCs w:val="20"/>
              </w:rPr>
            </w:pPr>
            <w:r>
              <w:rPr>
                <w:rFonts w:ascii="Times" w:eastAsia="宋体" w:hAnsi="Times" w:cs="Times"/>
                <w:kern w:val="2"/>
                <w:sz w:val="20"/>
                <w:szCs w:val="20"/>
              </w:rPr>
              <w:t>For CSI measurement associated with a CSI-ReportConfig for NC-JT, study following aspects: </w:t>
            </w:r>
          </w:p>
          <w:p w:rsidR="005175DF" w:rsidRDefault="00CD2056">
            <w:pPr>
              <w:widowControl w:val="0"/>
              <w:numPr>
                <w:ilvl w:val="0"/>
                <w:numId w:val="4"/>
              </w:numPr>
              <w:snapToGrid w:val="0"/>
              <w:spacing w:after="0" w:line="240" w:lineRule="auto"/>
              <w:jc w:val="both"/>
              <w:rPr>
                <w:rFonts w:ascii="Times" w:eastAsia="宋体" w:hAnsi="Times" w:cs="Times"/>
                <w:kern w:val="2"/>
                <w:sz w:val="20"/>
                <w:szCs w:val="20"/>
              </w:rPr>
            </w:pPr>
            <w:r>
              <w:rPr>
                <w:rFonts w:ascii="Times" w:eastAsia="宋体" w:hAnsi="Times" w:cs="Times"/>
                <w:kern w:val="2"/>
                <w:sz w:val="20"/>
                <w:szCs w:val="20"/>
              </w:rPr>
              <w:t>whether to support dynamic updating, e.g. by MAC-CE, for CMR pairs for NCJT measurement hypotheses, and/or CMRs for Single-TRP measurement hypotheses, and/or TCI states in CMRs, and/or the number of single-TRP CSIs (i.e. X=0/1/2) in a NCJT CSI report</w:t>
            </w:r>
          </w:p>
          <w:p w:rsidR="005175DF" w:rsidRDefault="00CD2056">
            <w:pPr>
              <w:widowControl w:val="0"/>
              <w:numPr>
                <w:ilvl w:val="0"/>
                <w:numId w:val="5"/>
              </w:numPr>
              <w:snapToGrid w:val="0"/>
              <w:spacing w:after="0" w:line="240" w:lineRule="auto"/>
              <w:jc w:val="both"/>
              <w:rPr>
                <w:rFonts w:ascii="Times" w:eastAsia="宋体" w:hAnsi="Times" w:cs="Times"/>
                <w:kern w:val="2"/>
                <w:sz w:val="20"/>
                <w:szCs w:val="20"/>
              </w:rPr>
            </w:pPr>
            <w:r>
              <w:rPr>
                <w:rFonts w:ascii="Times" w:eastAsia="宋体" w:hAnsi="Times" w:cs="Times"/>
                <w:kern w:val="2"/>
                <w:sz w:val="20"/>
                <w:szCs w:val="20"/>
              </w:rPr>
              <w:t>whether additional high layer signalling is needed to configure M (M≤ Ks) CMRs from the CSI-RS resource set for CMR for Single-TRP measurement hypotheses</w:t>
            </w:r>
          </w:p>
          <w:p w:rsidR="005175DF" w:rsidRDefault="00CD2056">
            <w:pPr>
              <w:widowControl w:val="0"/>
              <w:numPr>
                <w:ilvl w:val="0"/>
                <w:numId w:val="5"/>
              </w:numPr>
              <w:snapToGrid w:val="0"/>
              <w:spacing w:after="0" w:line="240" w:lineRule="auto"/>
              <w:jc w:val="both"/>
              <w:rPr>
                <w:rFonts w:ascii="Times" w:hAnsi="Times" w:cs="Times"/>
                <w:sz w:val="20"/>
                <w:szCs w:val="20"/>
              </w:rPr>
            </w:pPr>
            <w:r>
              <w:rPr>
                <w:rFonts w:ascii="Times" w:eastAsia="宋体" w:hAnsi="Times" w:cs="Times"/>
                <w:kern w:val="2"/>
                <w:sz w:val="20"/>
                <w:szCs w:val="20"/>
              </w:rPr>
              <w:t>For CMRs configured in the CSI-RS resource set, whether support high layer signalling to enable/disable single-TRP measurement hypothesis using CMR configured within CMR pairs for NCJT measurement hypothesis</w:t>
            </w:r>
          </w:p>
        </w:tc>
      </w:tr>
    </w:tbl>
    <w:p w:rsidR="005175DF" w:rsidRDefault="00CD2056">
      <w:pPr>
        <w:adjustRightInd w:val="0"/>
        <w:snapToGrid w:val="0"/>
        <w:spacing w:beforeLines="50" w:before="180" w:afterLines="50" w:after="180" w:line="240" w:lineRule="auto"/>
        <w:jc w:val="both"/>
        <w:textAlignment w:val="center"/>
        <w:rPr>
          <w:rFonts w:ascii="Times" w:hAnsi="Times" w:cs="Times"/>
          <w:sz w:val="20"/>
          <w:szCs w:val="20"/>
        </w:rPr>
      </w:pPr>
      <w:r>
        <w:rPr>
          <w:rFonts w:ascii="Times" w:hAnsi="Times" w:cs="Times"/>
          <w:sz w:val="20"/>
          <w:szCs w:val="20"/>
        </w:rPr>
        <w:lastRenderedPageBreak/>
        <w:t>It has been agreed higher layer singling can be used to select N potential CMR pairs for NCJT measurement hypotheses. However, whether to support additional high layer signalling to select M (M≤ Ks) CMRs from the CSI-RS resource set for Single-TRP measurement hypotheses is still FFS as shown in the second bullet of the above Agreement#3</w:t>
      </w:r>
      <w:r>
        <w:rPr>
          <w:rFonts w:ascii="Times" w:hAnsi="Times" w:cs="Times" w:hint="eastAsia"/>
          <w:sz w:val="20"/>
          <w:szCs w:val="20"/>
        </w:rPr>
        <w:t xml:space="preserve">. </w:t>
      </w:r>
    </w:p>
    <w:p w:rsidR="005175DF" w:rsidRDefault="00CD2056">
      <w:pPr>
        <w:adjustRightInd w:val="0"/>
        <w:snapToGrid w:val="0"/>
        <w:spacing w:beforeLines="50" w:before="180" w:afterLines="50" w:after="180" w:line="240" w:lineRule="auto"/>
        <w:jc w:val="both"/>
        <w:textAlignment w:val="center"/>
        <w:rPr>
          <w:rFonts w:ascii="Times" w:hAnsi="Times" w:cs="Times"/>
          <w:sz w:val="20"/>
          <w:szCs w:val="20"/>
        </w:rPr>
      </w:pPr>
      <w:r>
        <w:rPr>
          <w:rFonts w:ascii="Times" w:hAnsi="Times" w:cs="Times"/>
          <w:sz w:val="20"/>
          <w:szCs w:val="20"/>
        </w:rPr>
        <w:t xml:space="preserve">In our view, </w:t>
      </w:r>
      <w:r>
        <w:rPr>
          <w:rFonts w:ascii="Times New Roman" w:eastAsia="宋体" w:hAnsi="Times New Roman"/>
          <w:iCs/>
          <w:sz w:val="20"/>
          <w:szCs w:val="20"/>
        </w:rPr>
        <w:t xml:space="preserve">RRC signaling, e.g. </w:t>
      </w:r>
      <w:r>
        <w:rPr>
          <w:rFonts w:ascii="Times New Roman" w:eastAsia="宋体" w:hAnsi="Times New Roman" w:hint="eastAsia"/>
          <w:iCs/>
          <w:sz w:val="20"/>
          <w:szCs w:val="20"/>
        </w:rPr>
        <w:t xml:space="preserve">bitmaps should be </w:t>
      </w:r>
      <w:r>
        <w:rPr>
          <w:rFonts w:ascii="Times New Roman" w:eastAsia="宋体" w:hAnsi="Times New Roman"/>
          <w:iCs/>
          <w:sz w:val="20"/>
          <w:szCs w:val="20"/>
        </w:rPr>
        <w:t>supported</w:t>
      </w:r>
      <w:r>
        <w:rPr>
          <w:rFonts w:ascii="Times New Roman" w:eastAsia="宋体" w:hAnsi="Times New Roman" w:hint="eastAsia"/>
          <w:iCs/>
          <w:sz w:val="20"/>
          <w:szCs w:val="20"/>
        </w:rPr>
        <w:t xml:space="preserve"> for </w:t>
      </w:r>
      <w:r>
        <w:rPr>
          <w:rFonts w:ascii="Times New Roman" w:eastAsia="宋体" w:hAnsi="Times New Roman"/>
          <w:iCs/>
          <w:sz w:val="20"/>
          <w:szCs w:val="20"/>
        </w:rPr>
        <w:t xml:space="preserve">both </w:t>
      </w:r>
      <w:r>
        <w:rPr>
          <w:rFonts w:ascii="Times New Roman" w:eastAsia="宋体" w:hAnsi="Times New Roman" w:hint="eastAsia"/>
          <w:iCs/>
          <w:sz w:val="20"/>
          <w:szCs w:val="20"/>
        </w:rPr>
        <w:t xml:space="preserve">MTRP CMR pair selection and STRP CMR selection. </w:t>
      </w:r>
      <w:r>
        <w:rPr>
          <w:rFonts w:ascii="Times New Roman" w:eastAsia="宋体" w:hAnsi="Times New Roman"/>
          <w:iCs/>
          <w:sz w:val="20"/>
          <w:szCs w:val="20"/>
        </w:rPr>
        <w:t xml:space="preserve">That’s because </w:t>
      </w:r>
      <w:r>
        <w:rPr>
          <w:rFonts w:ascii="Times New Roman" w:eastAsia="宋体" w:hAnsi="Times New Roman" w:hint="eastAsia"/>
          <w:iCs/>
          <w:sz w:val="20"/>
          <w:szCs w:val="20"/>
        </w:rPr>
        <w:t xml:space="preserve">not all resources in </w:t>
      </w:r>
      <w:r>
        <w:rPr>
          <w:rFonts w:ascii="Times New Roman" w:eastAsia="宋体" w:hAnsi="Times New Roman"/>
          <w:iCs/>
          <w:sz w:val="20"/>
          <w:szCs w:val="20"/>
        </w:rPr>
        <w:t xml:space="preserve">resource </w:t>
      </w:r>
      <w:r>
        <w:rPr>
          <w:rFonts w:ascii="Times New Roman" w:eastAsia="宋体" w:hAnsi="Times New Roman" w:hint="eastAsia"/>
          <w:iCs/>
          <w:sz w:val="20"/>
          <w:szCs w:val="20"/>
        </w:rPr>
        <w:t xml:space="preserve">group 0 and group1 </w:t>
      </w:r>
      <w:r>
        <w:rPr>
          <w:rFonts w:ascii="Times New Roman" w:eastAsia="宋体" w:hAnsi="Times New Roman"/>
          <w:iCs/>
          <w:sz w:val="20"/>
          <w:szCs w:val="20"/>
        </w:rPr>
        <w:t>always should</w:t>
      </w:r>
      <w:r>
        <w:rPr>
          <w:rFonts w:ascii="Times New Roman" w:eastAsia="宋体" w:hAnsi="Times New Roman" w:hint="eastAsia"/>
          <w:iCs/>
          <w:sz w:val="20"/>
          <w:szCs w:val="20"/>
        </w:rPr>
        <w:t xml:space="preserve"> be used for STRP measurements</w:t>
      </w:r>
      <w:r>
        <w:rPr>
          <w:rFonts w:ascii="Times New Roman" w:eastAsia="宋体" w:hAnsi="Times New Roman"/>
          <w:iCs/>
          <w:sz w:val="20"/>
          <w:szCs w:val="20"/>
        </w:rPr>
        <w:t xml:space="preserve"> </w:t>
      </w:r>
      <w:r>
        <w:rPr>
          <w:rFonts w:ascii="Times New Roman" w:eastAsia="宋体" w:hAnsi="Times New Roman" w:hint="eastAsia"/>
          <w:iCs/>
          <w:sz w:val="20"/>
          <w:szCs w:val="20"/>
        </w:rPr>
        <w:t>in some case</w:t>
      </w:r>
      <w:r>
        <w:rPr>
          <w:rFonts w:ascii="Times New Roman" w:eastAsia="宋体" w:hAnsi="Times New Roman"/>
          <w:iCs/>
          <w:sz w:val="20"/>
          <w:szCs w:val="20"/>
        </w:rPr>
        <w:t>, especially when some transmit beams may only be suitable for MTRP transmission according to group based beam reporting. Thus, it is better to introduce t</w:t>
      </w:r>
      <w:r>
        <w:rPr>
          <w:rFonts w:ascii="Times New Roman" w:eastAsia="宋体" w:hAnsi="Times New Roman" w:hint="eastAsia"/>
          <w:iCs/>
          <w:sz w:val="20"/>
          <w:szCs w:val="20"/>
        </w:rPr>
        <w:t xml:space="preserve">wo </w:t>
      </w:r>
      <w:r>
        <w:rPr>
          <w:rFonts w:ascii="Times New Roman" w:eastAsia="宋体" w:hAnsi="Times New Roman"/>
          <w:iCs/>
          <w:sz w:val="20"/>
          <w:szCs w:val="20"/>
        </w:rPr>
        <w:t xml:space="preserve">independent </w:t>
      </w:r>
      <w:r>
        <w:rPr>
          <w:rFonts w:ascii="Times New Roman" w:eastAsia="宋体" w:hAnsi="Times New Roman" w:hint="eastAsia"/>
          <w:iCs/>
          <w:sz w:val="20"/>
          <w:szCs w:val="20"/>
        </w:rPr>
        <w:t xml:space="preserve">bitmaps for </w:t>
      </w:r>
      <w:r>
        <w:rPr>
          <w:rFonts w:ascii="Times New Roman" w:eastAsia="宋体" w:hAnsi="Times New Roman"/>
          <w:iCs/>
          <w:sz w:val="20"/>
          <w:szCs w:val="20"/>
        </w:rPr>
        <w:t>MTRP CSI</w:t>
      </w:r>
      <w:r>
        <w:rPr>
          <w:rFonts w:ascii="Times New Roman" w:eastAsia="宋体" w:hAnsi="Times New Roman" w:hint="eastAsia"/>
          <w:iCs/>
          <w:sz w:val="20"/>
          <w:szCs w:val="20"/>
        </w:rPr>
        <w:t xml:space="preserve"> and STRP </w:t>
      </w:r>
      <w:r>
        <w:rPr>
          <w:rFonts w:ascii="Times New Roman" w:eastAsia="宋体" w:hAnsi="Times New Roman"/>
          <w:iCs/>
          <w:sz w:val="20"/>
          <w:szCs w:val="20"/>
        </w:rPr>
        <w:t>CSI</w:t>
      </w:r>
      <w:r>
        <w:rPr>
          <w:rFonts w:ascii="Times New Roman" w:eastAsia="宋体" w:hAnsi="Times New Roman" w:hint="eastAsia"/>
          <w:iCs/>
          <w:sz w:val="20"/>
          <w:szCs w:val="20"/>
        </w:rPr>
        <w:t xml:space="preserve"> respectively</w:t>
      </w:r>
      <w:r>
        <w:rPr>
          <w:rFonts w:ascii="Times New Roman" w:eastAsia="宋体" w:hAnsi="Times New Roman"/>
          <w:iCs/>
          <w:sz w:val="20"/>
          <w:szCs w:val="20"/>
        </w:rPr>
        <w:t>.</w:t>
      </w:r>
    </w:p>
    <w:p w:rsidR="005175DF" w:rsidRDefault="00CD2056">
      <w:pPr>
        <w:adjustRightInd w:val="0"/>
        <w:snapToGrid w:val="0"/>
        <w:spacing w:beforeLines="50" w:before="180" w:afterLines="50" w:after="180" w:line="240" w:lineRule="auto"/>
        <w:jc w:val="both"/>
        <w:textAlignment w:val="center"/>
        <w:rPr>
          <w:rFonts w:ascii="Times New Roman" w:eastAsia="宋体" w:hAnsi="Times New Roman"/>
          <w:iCs/>
          <w:sz w:val="20"/>
          <w:szCs w:val="20"/>
        </w:rPr>
      </w:pPr>
      <w:r>
        <w:rPr>
          <w:rFonts w:ascii="Times New Roman" w:eastAsia="宋体" w:hAnsi="Times New Roman"/>
          <w:iCs/>
          <w:sz w:val="20"/>
          <w:szCs w:val="20"/>
        </w:rPr>
        <w:t xml:space="preserve">To select N CMR pairs from all possible pairs, </w:t>
      </w:r>
      <w:r>
        <w:rPr>
          <w:rFonts w:ascii="Times New Roman" w:eastAsia="宋体" w:hAnsi="Times New Roman" w:hint="eastAsia"/>
          <w:iCs/>
          <w:sz w:val="20"/>
          <w:szCs w:val="20"/>
        </w:rPr>
        <w:t xml:space="preserve">bitmap </w:t>
      </w:r>
      <w:r>
        <w:rPr>
          <w:rFonts w:ascii="Times New Roman" w:eastAsia="Malgun Gothic" w:hAnsi="Times New Roman"/>
          <w:iCs/>
          <w:sz w:val="20"/>
          <w:szCs w:val="20"/>
          <w:lang w:eastAsia="ko-KR"/>
        </w:rPr>
        <w:t>signaling should be used at least by RRC signaling</w:t>
      </w:r>
      <w:r>
        <w:rPr>
          <w:rFonts w:ascii="Times New Roman" w:eastAsia="宋体" w:hAnsi="Times New Roman" w:hint="eastAsia"/>
          <w:iCs/>
          <w:sz w:val="20"/>
          <w:szCs w:val="20"/>
        </w:rPr>
        <w:t xml:space="preserve">. For example, </w:t>
      </w:r>
      <w:r>
        <w:rPr>
          <w:rFonts w:ascii="Times New Roman" w:eastAsia="宋体" w:hAnsi="Times New Roman"/>
          <w:iCs/>
          <w:sz w:val="20"/>
          <w:szCs w:val="20"/>
        </w:rPr>
        <w:t>a 6-bit bitmap can be used to select N&lt;=</w:t>
      </w:r>
      <w:r>
        <w:rPr>
          <w:rFonts w:ascii="Times New Roman" w:eastAsia="宋体" w:hAnsi="Times New Roman" w:hint="eastAsia"/>
          <w:iCs/>
          <w:sz w:val="20"/>
          <w:szCs w:val="20"/>
        </w:rPr>
        <w:t xml:space="preserve"> </w:t>
      </w:r>
      <w:r>
        <w:rPr>
          <w:rFonts w:ascii="Times New Roman" w:eastAsia="宋体" w:hAnsi="Times New Roman"/>
          <w:iCs/>
          <w:sz w:val="20"/>
          <w:szCs w:val="20"/>
        </w:rPr>
        <w:t xml:space="preserve">2 CMR pairs as shown </w:t>
      </w:r>
      <w:r>
        <w:rPr>
          <w:rFonts w:ascii="Times New Roman" w:eastAsia="宋体" w:hAnsi="Times New Roman" w:hint="eastAsia"/>
          <w:iCs/>
          <w:sz w:val="20"/>
          <w:szCs w:val="20"/>
        </w:rPr>
        <w:t xml:space="preserve">in Table 2-1, </w:t>
      </w:r>
      <w:r>
        <w:rPr>
          <w:rFonts w:ascii="Times New Roman" w:eastAsia="宋体" w:hAnsi="Times New Roman"/>
          <w:iCs/>
          <w:sz w:val="20"/>
          <w:szCs w:val="20"/>
        </w:rPr>
        <w:t xml:space="preserve">where </w:t>
      </w:r>
      <w:r>
        <w:rPr>
          <w:rFonts w:ascii="Times New Roman" w:eastAsia="宋体" w:hAnsi="Times New Roman" w:hint="eastAsia"/>
          <w:iCs/>
          <w:sz w:val="20"/>
          <w:szCs w:val="20"/>
        </w:rPr>
        <w:t xml:space="preserve">group 0 includes CMR1 and CMR2, </w:t>
      </w:r>
      <w:r>
        <w:rPr>
          <w:rFonts w:ascii="Times New Roman" w:eastAsia="宋体" w:hAnsi="Times New Roman"/>
          <w:iCs/>
          <w:sz w:val="20"/>
          <w:szCs w:val="20"/>
        </w:rPr>
        <w:t xml:space="preserve">and </w:t>
      </w:r>
      <w:r>
        <w:rPr>
          <w:rFonts w:ascii="Times New Roman" w:eastAsia="宋体" w:hAnsi="Times New Roman" w:hint="eastAsia"/>
          <w:iCs/>
          <w:sz w:val="20"/>
          <w:szCs w:val="20"/>
        </w:rPr>
        <w:t>group 1 includes CMR3, CMR4 and CMR5.</w:t>
      </w:r>
      <w:r>
        <w:rPr>
          <w:rFonts w:ascii="Times New Roman" w:eastAsia="宋体" w:hAnsi="Times New Roman"/>
          <w:iCs/>
          <w:sz w:val="20"/>
          <w:szCs w:val="20"/>
        </w:rPr>
        <w:t xml:space="preserve"> One bit value in the table corresponds to one CMR pair. </w:t>
      </w:r>
      <w:r>
        <w:rPr>
          <w:rFonts w:ascii="Times New Roman" w:eastAsia="宋体" w:hAnsi="Times New Roman" w:hint="eastAsia"/>
          <w:iCs/>
          <w:sz w:val="20"/>
          <w:szCs w:val="20"/>
        </w:rPr>
        <w:t xml:space="preserve">If the bitmap is set/configured to </w:t>
      </w:r>
      <w:r>
        <w:rPr>
          <w:rFonts w:ascii="Times New Roman" w:eastAsia="宋体" w:hAnsi="Times New Roman"/>
          <w:iCs/>
          <w:sz w:val="20"/>
          <w:szCs w:val="20"/>
        </w:rPr>
        <w:t>“</w:t>
      </w:r>
      <w:r>
        <w:rPr>
          <w:rFonts w:ascii="Times New Roman" w:eastAsia="宋体" w:hAnsi="Times New Roman" w:hint="eastAsia"/>
          <w:iCs/>
          <w:sz w:val="20"/>
          <w:szCs w:val="20"/>
        </w:rPr>
        <w:t>1</w:t>
      </w:r>
      <w:r>
        <w:rPr>
          <w:rFonts w:ascii="Times New Roman" w:eastAsia="宋体" w:hAnsi="Times New Roman"/>
          <w:iCs/>
          <w:sz w:val="20"/>
          <w:szCs w:val="20"/>
        </w:rPr>
        <w:t>”</w:t>
      </w:r>
      <w:r>
        <w:rPr>
          <w:rFonts w:ascii="Times New Roman" w:eastAsia="宋体" w:hAnsi="Times New Roman" w:hint="eastAsia"/>
          <w:iCs/>
          <w:sz w:val="20"/>
          <w:szCs w:val="20"/>
        </w:rPr>
        <w:t xml:space="preserve"> (e.g. CMR3 and CMR1), the corresponding CMR pair can be used for MTRP measurements. If the CMR is set/configured to </w:t>
      </w:r>
      <w:r>
        <w:rPr>
          <w:rFonts w:ascii="Times New Roman" w:eastAsia="宋体" w:hAnsi="Times New Roman"/>
          <w:iCs/>
          <w:sz w:val="20"/>
          <w:szCs w:val="20"/>
        </w:rPr>
        <w:t>“</w:t>
      </w:r>
      <w:r>
        <w:rPr>
          <w:rFonts w:ascii="Times New Roman" w:eastAsia="宋体" w:hAnsi="Times New Roman" w:hint="eastAsia"/>
          <w:iCs/>
          <w:sz w:val="20"/>
          <w:szCs w:val="20"/>
        </w:rPr>
        <w:t>0</w:t>
      </w:r>
      <w:r>
        <w:rPr>
          <w:rFonts w:ascii="Times New Roman" w:eastAsia="宋体" w:hAnsi="Times New Roman"/>
          <w:iCs/>
          <w:sz w:val="20"/>
          <w:szCs w:val="20"/>
        </w:rPr>
        <w:t>” (e.g. CMR3 and CMR2)</w:t>
      </w:r>
      <w:r>
        <w:rPr>
          <w:rFonts w:ascii="Times New Roman" w:eastAsia="宋体" w:hAnsi="Times New Roman" w:hint="eastAsia"/>
          <w:iCs/>
          <w:sz w:val="20"/>
          <w:szCs w:val="20"/>
        </w:rPr>
        <w:t xml:space="preserve">, the CMR </w:t>
      </w:r>
      <w:r>
        <w:rPr>
          <w:rFonts w:ascii="Times New Roman" w:eastAsia="宋体" w:hAnsi="Times New Roman"/>
          <w:iCs/>
          <w:sz w:val="20"/>
          <w:szCs w:val="20"/>
        </w:rPr>
        <w:t xml:space="preserve">pair </w:t>
      </w:r>
      <w:r>
        <w:rPr>
          <w:rFonts w:ascii="Times New Roman" w:eastAsia="宋体" w:hAnsi="Times New Roman" w:hint="eastAsia"/>
          <w:iCs/>
          <w:sz w:val="20"/>
          <w:szCs w:val="20"/>
        </w:rPr>
        <w:t>can</w:t>
      </w:r>
      <w:r>
        <w:rPr>
          <w:rFonts w:ascii="Times New Roman" w:eastAsia="宋体" w:hAnsi="Times New Roman"/>
          <w:iCs/>
          <w:sz w:val="20"/>
          <w:szCs w:val="20"/>
        </w:rPr>
        <w:t>not</w:t>
      </w:r>
      <w:r>
        <w:rPr>
          <w:rFonts w:ascii="Times New Roman" w:eastAsia="宋体" w:hAnsi="Times New Roman" w:hint="eastAsia"/>
          <w:iCs/>
          <w:sz w:val="20"/>
          <w:szCs w:val="20"/>
        </w:rPr>
        <w:t xml:space="preserve"> be used for </w:t>
      </w:r>
      <w:r>
        <w:rPr>
          <w:rFonts w:ascii="Times New Roman" w:eastAsia="宋体" w:hAnsi="Times New Roman"/>
          <w:iCs/>
          <w:sz w:val="20"/>
          <w:szCs w:val="20"/>
        </w:rPr>
        <w:t>M</w:t>
      </w:r>
      <w:r>
        <w:rPr>
          <w:rFonts w:ascii="Times New Roman" w:eastAsia="宋体" w:hAnsi="Times New Roman" w:hint="eastAsia"/>
          <w:iCs/>
          <w:sz w:val="20"/>
          <w:szCs w:val="20"/>
        </w:rPr>
        <w:t>TRP measurements.</w:t>
      </w:r>
    </w:p>
    <w:p w:rsidR="005175DF" w:rsidRDefault="00CD2056">
      <w:pPr>
        <w:adjustRightInd w:val="0"/>
        <w:snapToGrid w:val="0"/>
        <w:spacing w:beforeLines="50" w:before="180" w:afterLines="50" w:after="180" w:line="240" w:lineRule="auto"/>
        <w:jc w:val="center"/>
        <w:textAlignment w:val="center"/>
        <w:rPr>
          <w:rFonts w:ascii="Times New Roman" w:eastAsia="宋体" w:hAnsi="Times New Roman"/>
          <w:iCs/>
          <w:sz w:val="20"/>
          <w:szCs w:val="20"/>
        </w:rPr>
      </w:pPr>
      <w:r>
        <w:rPr>
          <w:rFonts w:ascii="Times New Roman" w:eastAsia="宋体" w:hAnsi="Times New Roman" w:hint="eastAsia"/>
          <w:iCs/>
          <w:sz w:val="20"/>
          <w:szCs w:val="20"/>
        </w:rPr>
        <w:t>Table 2-1 bitmap indication associated with MTRP</w:t>
      </w:r>
    </w:p>
    <w:tbl>
      <w:tblPr>
        <w:tblStyle w:val="af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016"/>
        <w:gridCol w:w="925"/>
        <w:gridCol w:w="1090"/>
        <w:gridCol w:w="916"/>
      </w:tblGrid>
      <w:tr w:rsidR="005175DF">
        <w:trPr>
          <w:trHeight w:val="218"/>
          <w:jc w:val="center"/>
        </w:trPr>
        <w:tc>
          <w:tcPr>
            <w:tcW w:w="2001" w:type="dxa"/>
            <w:gridSpan w:val="2"/>
            <w:vMerge w:val="restart"/>
          </w:tcPr>
          <w:p w:rsidR="005175DF" w:rsidRDefault="005175DF">
            <w:pPr>
              <w:widowControl w:val="0"/>
              <w:adjustRightInd w:val="0"/>
              <w:snapToGrid w:val="0"/>
              <w:spacing w:before="50" w:after="50" w:line="240" w:lineRule="auto"/>
              <w:jc w:val="center"/>
              <w:rPr>
                <w:rFonts w:ascii="Times New Roman" w:eastAsia="宋体" w:hAnsi="Times New Roman"/>
                <w:kern w:val="2"/>
                <w:sz w:val="20"/>
                <w:szCs w:val="20"/>
              </w:rPr>
            </w:pPr>
          </w:p>
        </w:tc>
        <w:tc>
          <w:tcPr>
            <w:tcW w:w="2931" w:type="dxa"/>
            <w:gridSpan w:val="3"/>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Group 1</w:t>
            </w:r>
          </w:p>
        </w:tc>
      </w:tr>
      <w:tr w:rsidR="005175DF">
        <w:trPr>
          <w:trHeight w:val="218"/>
          <w:jc w:val="center"/>
        </w:trPr>
        <w:tc>
          <w:tcPr>
            <w:tcW w:w="2001" w:type="dxa"/>
            <w:gridSpan w:val="2"/>
            <w:vMerge/>
          </w:tcPr>
          <w:p w:rsidR="005175DF" w:rsidRDefault="005175DF">
            <w:pPr>
              <w:widowControl w:val="0"/>
              <w:adjustRightInd w:val="0"/>
              <w:snapToGrid w:val="0"/>
              <w:spacing w:before="50" w:after="50" w:line="240" w:lineRule="auto"/>
              <w:jc w:val="center"/>
              <w:rPr>
                <w:rFonts w:ascii="Times New Roman" w:eastAsia="宋体" w:hAnsi="Times New Roman"/>
                <w:kern w:val="2"/>
                <w:sz w:val="20"/>
                <w:szCs w:val="20"/>
              </w:rPr>
            </w:pPr>
          </w:p>
        </w:tc>
        <w:tc>
          <w:tcPr>
            <w:tcW w:w="925"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CMR3</w:t>
            </w:r>
          </w:p>
        </w:tc>
        <w:tc>
          <w:tcPr>
            <w:tcW w:w="1090"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CMR4</w:t>
            </w:r>
          </w:p>
        </w:tc>
        <w:tc>
          <w:tcPr>
            <w:tcW w:w="916"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CMR5</w:t>
            </w:r>
          </w:p>
        </w:tc>
      </w:tr>
      <w:tr w:rsidR="005175DF">
        <w:trPr>
          <w:trHeight w:val="218"/>
          <w:jc w:val="center"/>
        </w:trPr>
        <w:tc>
          <w:tcPr>
            <w:tcW w:w="985" w:type="dxa"/>
            <w:vMerge w:val="restart"/>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Group 0</w:t>
            </w:r>
          </w:p>
        </w:tc>
        <w:tc>
          <w:tcPr>
            <w:tcW w:w="1016"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CMR1</w:t>
            </w:r>
          </w:p>
        </w:tc>
        <w:tc>
          <w:tcPr>
            <w:tcW w:w="925"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w:t>
            </w:r>
          </w:p>
        </w:tc>
        <w:tc>
          <w:tcPr>
            <w:tcW w:w="1090"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kern w:val="2"/>
                <w:sz w:val="20"/>
                <w:szCs w:val="20"/>
              </w:rPr>
              <w:t>0</w:t>
            </w:r>
          </w:p>
        </w:tc>
        <w:tc>
          <w:tcPr>
            <w:tcW w:w="916"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r>
      <w:tr w:rsidR="005175DF">
        <w:trPr>
          <w:trHeight w:val="245"/>
          <w:jc w:val="center"/>
        </w:trPr>
        <w:tc>
          <w:tcPr>
            <w:tcW w:w="985" w:type="dxa"/>
            <w:vMerge/>
          </w:tcPr>
          <w:p w:rsidR="005175DF" w:rsidRDefault="005175DF">
            <w:pPr>
              <w:widowControl w:val="0"/>
              <w:adjustRightInd w:val="0"/>
              <w:snapToGrid w:val="0"/>
              <w:spacing w:before="50" w:after="50" w:line="240" w:lineRule="auto"/>
              <w:jc w:val="center"/>
              <w:rPr>
                <w:rFonts w:ascii="Times New Roman" w:eastAsia="宋体" w:hAnsi="Times New Roman"/>
                <w:kern w:val="2"/>
                <w:sz w:val="20"/>
                <w:szCs w:val="20"/>
              </w:rPr>
            </w:pPr>
          </w:p>
        </w:tc>
        <w:tc>
          <w:tcPr>
            <w:tcW w:w="1016"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CMR2</w:t>
            </w:r>
          </w:p>
        </w:tc>
        <w:tc>
          <w:tcPr>
            <w:tcW w:w="925"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1090"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kern w:val="2"/>
                <w:sz w:val="20"/>
                <w:szCs w:val="20"/>
              </w:rPr>
              <w:t>0</w:t>
            </w:r>
          </w:p>
        </w:tc>
        <w:tc>
          <w:tcPr>
            <w:tcW w:w="916"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w:t>
            </w:r>
          </w:p>
        </w:tc>
      </w:tr>
    </w:tbl>
    <w:p w:rsidR="005175DF" w:rsidRDefault="00CD2056">
      <w:pPr>
        <w:adjustRightInd w:val="0"/>
        <w:snapToGrid w:val="0"/>
        <w:spacing w:beforeLines="50" w:before="180" w:afterLines="50" w:after="180" w:line="240" w:lineRule="auto"/>
        <w:jc w:val="both"/>
        <w:textAlignment w:val="center"/>
        <w:rPr>
          <w:rFonts w:ascii="Times New Roman" w:eastAsia="宋体" w:hAnsi="Times New Roman"/>
          <w:iCs/>
          <w:sz w:val="20"/>
          <w:szCs w:val="20"/>
        </w:rPr>
      </w:pPr>
      <w:r>
        <w:rPr>
          <w:rFonts w:ascii="Times New Roman" w:eastAsia="宋体" w:hAnsi="Times New Roman"/>
          <w:iCs/>
          <w:sz w:val="20"/>
          <w:szCs w:val="20"/>
        </w:rPr>
        <w:t>In addition</w:t>
      </w:r>
      <w:r>
        <w:rPr>
          <w:rFonts w:ascii="Times New Roman" w:eastAsia="宋体" w:hAnsi="Times New Roman" w:hint="eastAsia"/>
          <w:iCs/>
          <w:sz w:val="20"/>
          <w:szCs w:val="20"/>
        </w:rPr>
        <w:t xml:space="preserve">, </w:t>
      </w:r>
      <w:r>
        <w:rPr>
          <w:rFonts w:ascii="Times New Roman" w:eastAsia="宋体" w:hAnsi="Times New Roman"/>
          <w:iCs/>
          <w:sz w:val="20"/>
          <w:szCs w:val="20"/>
        </w:rPr>
        <w:t xml:space="preserve">bitmap </w:t>
      </w:r>
      <w:r>
        <w:rPr>
          <w:rFonts w:ascii="Times New Roman" w:eastAsia="宋体" w:hAnsi="Times New Roman" w:hint="eastAsia"/>
          <w:iCs/>
          <w:sz w:val="20"/>
          <w:szCs w:val="20"/>
        </w:rPr>
        <w:t>in Table 2-</w:t>
      </w:r>
      <w:r>
        <w:rPr>
          <w:rFonts w:ascii="Times New Roman" w:eastAsia="宋体" w:hAnsi="Times New Roman"/>
          <w:iCs/>
          <w:sz w:val="20"/>
          <w:szCs w:val="20"/>
        </w:rPr>
        <w:t>2</w:t>
      </w:r>
      <w:r>
        <w:rPr>
          <w:rFonts w:ascii="Times New Roman" w:eastAsia="宋体" w:hAnsi="Times New Roman" w:hint="eastAsia"/>
          <w:iCs/>
          <w:sz w:val="20"/>
          <w:szCs w:val="20"/>
        </w:rPr>
        <w:t xml:space="preserve"> </w:t>
      </w:r>
      <w:r>
        <w:rPr>
          <w:rFonts w:ascii="Times New Roman" w:eastAsia="宋体" w:hAnsi="Times New Roman"/>
          <w:iCs/>
          <w:sz w:val="20"/>
          <w:szCs w:val="20"/>
        </w:rPr>
        <w:t>is introduced for</w:t>
      </w:r>
      <w:r>
        <w:rPr>
          <w:rFonts w:ascii="Times New Roman" w:eastAsia="宋体" w:hAnsi="Times New Roman" w:hint="eastAsia"/>
          <w:iCs/>
          <w:sz w:val="20"/>
          <w:szCs w:val="20"/>
        </w:rPr>
        <w:t xml:space="preserve"> STRP</w:t>
      </w:r>
      <w:r>
        <w:rPr>
          <w:rFonts w:ascii="Times New Roman" w:eastAsia="宋体" w:hAnsi="Times New Roman"/>
          <w:iCs/>
          <w:sz w:val="20"/>
          <w:szCs w:val="20"/>
        </w:rPr>
        <w:t xml:space="preserve"> CSI</w:t>
      </w:r>
      <w:r>
        <w:rPr>
          <w:rFonts w:ascii="Times New Roman" w:eastAsia="宋体" w:hAnsi="Times New Roman" w:hint="eastAsia"/>
          <w:iCs/>
          <w:sz w:val="20"/>
          <w:szCs w:val="20"/>
        </w:rPr>
        <w:t xml:space="preserve">, </w:t>
      </w:r>
      <w:r>
        <w:rPr>
          <w:rFonts w:ascii="Times New Roman" w:eastAsia="宋体" w:hAnsi="Times New Roman"/>
          <w:iCs/>
          <w:sz w:val="20"/>
          <w:szCs w:val="20"/>
        </w:rPr>
        <w:t xml:space="preserve">only </w:t>
      </w:r>
      <w:r>
        <w:rPr>
          <w:rFonts w:ascii="Times New Roman" w:eastAsia="宋体" w:hAnsi="Times New Roman" w:hint="eastAsia"/>
          <w:iCs/>
          <w:sz w:val="20"/>
          <w:szCs w:val="20"/>
        </w:rPr>
        <w:t>if the</w:t>
      </w:r>
      <w:r>
        <w:rPr>
          <w:rFonts w:ascii="Times New Roman" w:eastAsia="宋体" w:hAnsi="Times New Roman"/>
          <w:iCs/>
          <w:sz w:val="20"/>
          <w:szCs w:val="20"/>
        </w:rPr>
        <w:t xml:space="preserve"> bit value in the</w:t>
      </w:r>
      <w:r>
        <w:rPr>
          <w:rFonts w:ascii="Times New Roman" w:eastAsia="宋体" w:hAnsi="Times New Roman" w:hint="eastAsia"/>
          <w:iCs/>
          <w:sz w:val="20"/>
          <w:szCs w:val="20"/>
        </w:rPr>
        <w:t xml:space="preserve"> bitmap is set/configured to </w:t>
      </w:r>
      <w:r>
        <w:rPr>
          <w:rFonts w:ascii="Times New Roman" w:eastAsia="宋体" w:hAnsi="Times New Roman"/>
          <w:iCs/>
          <w:sz w:val="20"/>
          <w:szCs w:val="20"/>
        </w:rPr>
        <w:t>“</w:t>
      </w:r>
      <w:r>
        <w:rPr>
          <w:rFonts w:ascii="Times New Roman" w:eastAsia="宋体" w:hAnsi="Times New Roman" w:hint="eastAsia"/>
          <w:iCs/>
          <w:sz w:val="20"/>
          <w:szCs w:val="20"/>
        </w:rPr>
        <w:t>1</w:t>
      </w:r>
      <w:r>
        <w:rPr>
          <w:rFonts w:ascii="Times New Roman" w:eastAsia="宋体" w:hAnsi="Times New Roman"/>
          <w:iCs/>
          <w:sz w:val="20"/>
          <w:szCs w:val="20"/>
        </w:rPr>
        <w:t>”</w:t>
      </w:r>
      <w:r>
        <w:rPr>
          <w:rFonts w:ascii="Times New Roman" w:eastAsia="宋体" w:hAnsi="Times New Roman" w:hint="eastAsia"/>
          <w:iCs/>
          <w:sz w:val="20"/>
          <w:szCs w:val="20"/>
        </w:rPr>
        <w:t xml:space="preserve">, the corresponding CMR </w:t>
      </w:r>
      <w:r>
        <w:rPr>
          <w:rFonts w:ascii="Times New Roman" w:eastAsia="宋体" w:hAnsi="Times New Roman"/>
          <w:iCs/>
          <w:sz w:val="20"/>
          <w:szCs w:val="20"/>
        </w:rPr>
        <w:t xml:space="preserve">can </w:t>
      </w:r>
      <w:r>
        <w:rPr>
          <w:rFonts w:ascii="Times New Roman" w:eastAsia="宋体" w:hAnsi="Times New Roman" w:hint="eastAsia"/>
          <w:iCs/>
          <w:sz w:val="20"/>
          <w:szCs w:val="20"/>
        </w:rPr>
        <w:t>be used for STRP measurements.</w:t>
      </w:r>
    </w:p>
    <w:p w:rsidR="005175DF" w:rsidRDefault="00CD2056">
      <w:pPr>
        <w:adjustRightInd w:val="0"/>
        <w:snapToGrid w:val="0"/>
        <w:spacing w:beforeLines="50" w:before="180" w:afterLines="50" w:after="180" w:line="240" w:lineRule="auto"/>
        <w:jc w:val="center"/>
        <w:textAlignment w:val="center"/>
        <w:rPr>
          <w:rFonts w:ascii="Times New Roman" w:eastAsia="宋体" w:hAnsi="Times New Roman"/>
          <w:iCs/>
          <w:sz w:val="20"/>
          <w:szCs w:val="20"/>
        </w:rPr>
      </w:pPr>
      <w:r>
        <w:rPr>
          <w:rFonts w:ascii="Times New Roman" w:eastAsia="宋体" w:hAnsi="Times New Roman" w:hint="eastAsia"/>
          <w:iCs/>
          <w:sz w:val="20"/>
          <w:szCs w:val="20"/>
        </w:rPr>
        <w:t>Table 2-</w:t>
      </w:r>
      <w:r>
        <w:rPr>
          <w:rFonts w:ascii="Times New Roman" w:eastAsia="宋体" w:hAnsi="Times New Roman"/>
          <w:iCs/>
          <w:sz w:val="20"/>
          <w:szCs w:val="20"/>
        </w:rPr>
        <w:t>2</w:t>
      </w:r>
      <w:r>
        <w:rPr>
          <w:rFonts w:ascii="Times New Roman" w:eastAsia="宋体" w:hAnsi="Times New Roman" w:hint="eastAsia"/>
          <w:iCs/>
          <w:sz w:val="20"/>
          <w:szCs w:val="20"/>
        </w:rPr>
        <w:t xml:space="preserve"> bitmap indication associated with STRP</w:t>
      </w:r>
    </w:p>
    <w:tbl>
      <w:tblPr>
        <w:tblStyle w:val="af1"/>
        <w:tblW w:w="6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60"/>
        <w:gridCol w:w="985"/>
        <w:gridCol w:w="1160"/>
        <w:gridCol w:w="975"/>
      </w:tblGrid>
      <w:tr w:rsidR="005175DF">
        <w:trPr>
          <w:trHeight w:val="180"/>
          <w:jc w:val="center"/>
        </w:trPr>
        <w:tc>
          <w:tcPr>
            <w:tcW w:w="3120" w:type="dxa"/>
            <w:gridSpan w:val="2"/>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Group 0</w:t>
            </w:r>
          </w:p>
        </w:tc>
        <w:tc>
          <w:tcPr>
            <w:tcW w:w="3120" w:type="dxa"/>
            <w:gridSpan w:val="3"/>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Group 1</w:t>
            </w:r>
          </w:p>
        </w:tc>
      </w:tr>
      <w:tr w:rsidR="005175DF">
        <w:trPr>
          <w:trHeight w:val="180"/>
          <w:jc w:val="center"/>
        </w:trPr>
        <w:tc>
          <w:tcPr>
            <w:tcW w:w="1560"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CMR1</w:t>
            </w:r>
          </w:p>
        </w:tc>
        <w:tc>
          <w:tcPr>
            <w:tcW w:w="1560"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CMR2</w:t>
            </w:r>
          </w:p>
        </w:tc>
        <w:tc>
          <w:tcPr>
            <w:tcW w:w="985"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CMR3</w:t>
            </w:r>
          </w:p>
        </w:tc>
        <w:tc>
          <w:tcPr>
            <w:tcW w:w="1160"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CMR4</w:t>
            </w:r>
          </w:p>
        </w:tc>
        <w:tc>
          <w:tcPr>
            <w:tcW w:w="975"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CMR5</w:t>
            </w:r>
          </w:p>
        </w:tc>
      </w:tr>
      <w:tr w:rsidR="005175DF">
        <w:trPr>
          <w:trHeight w:val="192"/>
          <w:jc w:val="center"/>
        </w:trPr>
        <w:tc>
          <w:tcPr>
            <w:tcW w:w="1560"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w:t>
            </w:r>
          </w:p>
        </w:tc>
        <w:tc>
          <w:tcPr>
            <w:tcW w:w="1560"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c>
          <w:tcPr>
            <w:tcW w:w="985"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w:t>
            </w:r>
          </w:p>
        </w:tc>
        <w:tc>
          <w:tcPr>
            <w:tcW w:w="1160"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1</w:t>
            </w:r>
          </w:p>
        </w:tc>
        <w:tc>
          <w:tcPr>
            <w:tcW w:w="975" w:type="dxa"/>
          </w:tcPr>
          <w:p w:rsidR="005175DF" w:rsidRDefault="00CD2056">
            <w:pPr>
              <w:widowControl w:val="0"/>
              <w:adjustRightInd w:val="0"/>
              <w:snapToGrid w:val="0"/>
              <w:spacing w:before="50" w:after="50" w:line="240" w:lineRule="auto"/>
              <w:jc w:val="center"/>
              <w:rPr>
                <w:rFonts w:ascii="Times New Roman" w:eastAsia="宋体" w:hAnsi="Times New Roman"/>
                <w:kern w:val="2"/>
                <w:sz w:val="20"/>
                <w:szCs w:val="20"/>
              </w:rPr>
            </w:pPr>
            <w:r>
              <w:rPr>
                <w:rFonts w:ascii="Times New Roman" w:eastAsia="宋体" w:hAnsi="Times New Roman" w:hint="eastAsia"/>
                <w:kern w:val="2"/>
                <w:sz w:val="20"/>
                <w:szCs w:val="20"/>
              </w:rPr>
              <w:t>0</w:t>
            </w:r>
          </w:p>
        </w:tc>
      </w:tr>
    </w:tbl>
    <w:p w:rsidR="005175DF" w:rsidRDefault="00CD2056">
      <w:pPr>
        <w:widowControl w:val="0"/>
        <w:snapToGrid w:val="0"/>
        <w:spacing w:beforeLines="50" w:before="180" w:afterLines="50" w:after="180" w:line="240" w:lineRule="auto"/>
        <w:jc w:val="both"/>
        <w:rPr>
          <w:rFonts w:ascii="Times" w:eastAsia="宋体" w:hAnsi="Times" w:cs="Times"/>
          <w:i/>
          <w:iCs/>
          <w:kern w:val="2"/>
          <w:sz w:val="20"/>
          <w:szCs w:val="20"/>
        </w:rPr>
      </w:pPr>
      <w:r>
        <w:rPr>
          <w:rFonts w:ascii="Times" w:eastAsia="宋体" w:hAnsi="Times" w:cs="Times" w:hint="eastAsia"/>
          <w:b/>
          <w:bCs/>
          <w:i/>
          <w:iCs/>
          <w:kern w:val="2"/>
          <w:sz w:val="20"/>
          <w:szCs w:val="20"/>
        </w:rPr>
        <w:t xml:space="preserve">Proposal </w:t>
      </w:r>
      <w:r>
        <w:rPr>
          <w:rFonts w:ascii="Times" w:eastAsia="宋体" w:hAnsi="Times" w:cs="Times"/>
          <w:b/>
          <w:bCs/>
          <w:i/>
          <w:iCs/>
          <w:kern w:val="2"/>
          <w:sz w:val="20"/>
          <w:szCs w:val="20"/>
        </w:rPr>
        <w:t>3</w:t>
      </w:r>
      <w:r>
        <w:rPr>
          <w:rFonts w:ascii="Times" w:eastAsia="宋体" w:hAnsi="Times" w:cs="Times" w:hint="eastAsia"/>
          <w:b/>
          <w:bCs/>
          <w:i/>
          <w:iCs/>
          <w:kern w:val="2"/>
          <w:sz w:val="20"/>
          <w:szCs w:val="20"/>
        </w:rPr>
        <w:t xml:space="preserve">: </w:t>
      </w:r>
      <w:r>
        <w:rPr>
          <w:rFonts w:ascii="Times" w:eastAsia="宋体" w:hAnsi="Times" w:cs="Times"/>
          <w:i/>
          <w:iCs/>
          <w:kern w:val="2"/>
          <w:sz w:val="20"/>
          <w:szCs w:val="20"/>
        </w:rPr>
        <w:t>For CSI measurement associated with a CSI-ReportConfig for NC-JT</w:t>
      </w:r>
      <w:r>
        <w:rPr>
          <w:rFonts w:ascii="Times" w:eastAsia="宋体" w:hAnsi="Times" w:cs="Times" w:hint="eastAsia"/>
          <w:i/>
          <w:iCs/>
          <w:kern w:val="2"/>
          <w:sz w:val="20"/>
          <w:szCs w:val="20"/>
        </w:rPr>
        <w:t xml:space="preserve">, support additional </w:t>
      </w:r>
      <w:r>
        <w:rPr>
          <w:rFonts w:ascii="Times" w:eastAsia="宋体" w:hAnsi="Times" w:cs="Times"/>
          <w:i/>
          <w:iCs/>
          <w:kern w:val="2"/>
          <w:sz w:val="20"/>
          <w:szCs w:val="20"/>
        </w:rPr>
        <w:t>RRC</w:t>
      </w:r>
      <w:r>
        <w:rPr>
          <w:rFonts w:ascii="Times" w:eastAsia="宋体" w:hAnsi="Times" w:cs="Times" w:hint="eastAsia"/>
          <w:i/>
          <w:iCs/>
          <w:kern w:val="2"/>
          <w:sz w:val="20"/>
          <w:szCs w:val="20"/>
        </w:rPr>
        <w:t xml:space="preserve"> signalling to configure CMRs from the CSI-RS resource set for Single-TRP measurement hypotheses.</w:t>
      </w:r>
    </w:p>
    <w:p w:rsidR="005175DF" w:rsidRDefault="00CD2056">
      <w:pPr>
        <w:pStyle w:val="2"/>
        <w:snapToGrid w:val="0"/>
        <w:spacing w:afterLines="50" w:after="180" w:line="240" w:lineRule="auto"/>
        <w:rPr>
          <w:rFonts w:ascii="Arial" w:hAnsi="Arial"/>
          <w:sz w:val="24"/>
          <w:szCs w:val="24"/>
        </w:rPr>
      </w:pPr>
      <w:r>
        <w:rPr>
          <w:rFonts w:ascii="Arial" w:hAnsi="Arial"/>
          <w:sz w:val="24"/>
          <w:szCs w:val="24"/>
        </w:rPr>
        <w:t>2.</w:t>
      </w:r>
      <w:r>
        <w:rPr>
          <w:rFonts w:ascii="Arial" w:hAnsi="Arial" w:hint="eastAsia"/>
          <w:sz w:val="24"/>
          <w:szCs w:val="24"/>
        </w:rPr>
        <w:t>3</w:t>
      </w:r>
      <w:r>
        <w:rPr>
          <w:rFonts w:ascii="Arial" w:hAnsi="Arial"/>
          <w:sz w:val="24"/>
          <w:szCs w:val="24"/>
        </w:rPr>
        <w:t xml:space="preserve"> </w:t>
      </w:r>
      <w:r>
        <w:rPr>
          <w:rFonts w:ascii="Arial" w:hAnsi="Arial" w:hint="eastAsia"/>
          <w:sz w:val="24"/>
          <w:szCs w:val="24"/>
        </w:rPr>
        <w:t xml:space="preserve">priority and </w:t>
      </w:r>
      <w:r>
        <w:rPr>
          <w:rFonts w:ascii="Arial" w:hAnsi="Arial"/>
          <w:sz w:val="24"/>
          <w:szCs w:val="24"/>
        </w:rPr>
        <w:t>omission</w:t>
      </w:r>
      <w:r>
        <w:rPr>
          <w:rFonts w:ascii="Arial" w:hAnsi="Arial" w:hint="eastAsia"/>
          <w:sz w:val="24"/>
          <w:szCs w:val="24"/>
        </w:rPr>
        <w:t xml:space="preserve"> of CSIs</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175DF">
        <w:tc>
          <w:tcPr>
            <w:tcW w:w="9576" w:type="dxa"/>
          </w:tcPr>
          <w:p w:rsidR="005175DF" w:rsidRDefault="00CD2056">
            <w:pPr>
              <w:snapToGrid w:val="0"/>
              <w:spacing w:after="0" w:line="240" w:lineRule="auto"/>
              <w:jc w:val="both"/>
              <w:rPr>
                <w:rFonts w:ascii="Times New Roman" w:hAnsi="Times New Roman"/>
                <w:sz w:val="20"/>
                <w:szCs w:val="20"/>
                <w:lang w:eastAsia="en-US"/>
              </w:rPr>
            </w:pPr>
            <w:r>
              <w:rPr>
                <w:rFonts w:ascii="Times New Roman" w:hAnsi="Times New Roman"/>
                <w:b/>
                <w:bCs/>
                <w:sz w:val="20"/>
                <w:szCs w:val="20"/>
                <w:lang w:val="en-GB" w:eastAsia="en-US"/>
              </w:rPr>
              <w:t>Agreement</w:t>
            </w:r>
            <w:r>
              <w:rPr>
                <w:rFonts w:ascii="Times New Roman" w:hAnsi="Times New Roman" w:hint="eastAsia"/>
                <w:b/>
                <w:bCs/>
                <w:sz w:val="20"/>
                <w:szCs w:val="20"/>
              </w:rPr>
              <w:t xml:space="preserve"> </w:t>
            </w:r>
            <w:r>
              <w:rPr>
                <w:rFonts w:ascii="Times New Roman" w:hAnsi="Times New Roman"/>
                <w:b/>
                <w:bCs/>
                <w:sz w:val="20"/>
                <w:szCs w:val="20"/>
              </w:rPr>
              <w:t>#</w:t>
            </w:r>
            <w:r>
              <w:rPr>
                <w:rFonts w:ascii="Times New Roman" w:hAnsi="Times New Roman" w:hint="eastAsia"/>
                <w:b/>
                <w:bCs/>
                <w:sz w:val="20"/>
                <w:szCs w:val="20"/>
              </w:rPr>
              <w:t>4</w:t>
            </w:r>
          </w:p>
          <w:p w:rsidR="005175DF" w:rsidRDefault="00CD2056">
            <w:pPr>
              <w:snapToGrid w:val="0"/>
              <w:spacing w:after="0" w:line="240" w:lineRule="auto"/>
              <w:jc w:val="both"/>
              <w:rPr>
                <w:rFonts w:ascii="Times New Roman" w:hAnsi="Times New Roman"/>
                <w:sz w:val="20"/>
                <w:szCs w:val="20"/>
                <w:lang w:val="en-GB" w:eastAsia="en-US"/>
              </w:rPr>
            </w:pPr>
            <w:r>
              <w:rPr>
                <w:rFonts w:ascii="Times New Roman" w:hAnsi="Times New Roman"/>
                <w:sz w:val="20"/>
                <w:szCs w:val="20"/>
                <w:lang w:val="en-GB" w:eastAsia="en-US"/>
              </w:rPr>
              <w:t>For the UE configured to report X CSIs (at least when X&gt;0) associated with single-TRP measurement hypotheses and one CSI associated with NCJT measurement hypothesis, study following issues for potential CSI omission/priority/updating rules:</w:t>
            </w:r>
          </w:p>
          <w:p w:rsidR="005175DF" w:rsidRDefault="00CD2056">
            <w:pPr>
              <w:widowControl w:val="0"/>
              <w:numPr>
                <w:ilvl w:val="0"/>
                <w:numId w:val="3"/>
              </w:numPr>
              <w:snapToGrid w:val="0"/>
              <w:spacing w:after="0" w:line="240" w:lineRule="auto"/>
              <w:jc w:val="both"/>
              <w:rPr>
                <w:rFonts w:ascii="Times New Roman" w:hAnsi="Times New Roman"/>
                <w:kern w:val="2"/>
                <w:sz w:val="20"/>
                <w:szCs w:val="20"/>
                <w:lang w:val="en-GB" w:eastAsia="en-US"/>
              </w:rPr>
            </w:pPr>
            <w:r>
              <w:rPr>
                <w:rFonts w:ascii="Times New Roman" w:hAnsi="Times New Roman"/>
                <w:kern w:val="2"/>
                <w:sz w:val="20"/>
                <w:szCs w:val="20"/>
                <w:lang w:val="en-GB" w:eastAsia="en-US"/>
              </w:rPr>
              <w:t>Issue 1: Prioritize CSI with different measurement hypotheses within the single CSI report, when the UE is configured with CSI Option 1 with X=1 or 2.</w:t>
            </w:r>
          </w:p>
          <w:p w:rsidR="005175DF" w:rsidRDefault="00CD2056">
            <w:pPr>
              <w:widowControl w:val="0"/>
              <w:numPr>
                <w:ilvl w:val="0"/>
                <w:numId w:val="3"/>
              </w:numPr>
              <w:snapToGrid w:val="0"/>
              <w:spacing w:after="0" w:line="240" w:lineRule="auto"/>
              <w:jc w:val="both"/>
              <w:rPr>
                <w:rFonts w:ascii="Times New Roman" w:hAnsi="Times New Roman"/>
                <w:sz w:val="20"/>
                <w:szCs w:val="20"/>
              </w:rPr>
            </w:pPr>
            <w:r>
              <w:rPr>
                <w:rFonts w:ascii="Times New Roman" w:hAnsi="Times New Roman"/>
                <w:kern w:val="2"/>
                <w:sz w:val="20"/>
                <w:szCs w:val="20"/>
                <w:lang w:val="en-GB" w:eastAsia="en-US"/>
              </w:rPr>
              <w:t>Issue 2: Omission of NCJT CSI in CSI part 2 depending on the corresponding CRI or RI or CQI in CSI part 1.</w:t>
            </w:r>
          </w:p>
        </w:tc>
      </w:tr>
    </w:tbl>
    <w:p w:rsidR="005175DF" w:rsidRDefault="00CD2056">
      <w:pPr>
        <w:adjustRightInd w:val="0"/>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Rel-15 and Rel-16, when CSI reporting on PUSCH or PUCCH comprises two parts, the UE may omit a portion of the Part 2 CSI. Omission of part 2 CSI is according to the priority order shown in Table 5.2.3-1 in 38.214.</w:t>
      </w:r>
      <w:r>
        <w:rPr>
          <w:rFonts w:ascii="Times New Roman" w:hAnsi="Times New Roman" w:hint="eastAsia"/>
          <w:sz w:val="20"/>
          <w:szCs w:val="20"/>
        </w:rPr>
        <w:t xml:space="preserve"> </w:t>
      </w:r>
    </w:p>
    <w:p w:rsidR="005175DF" w:rsidRDefault="00CD2056">
      <w:pPr>
        <w:adjustRightInd w:val="0"/>
        <w:snapToGrid w:val="0"/>
        <w:spacing w:beforeLines="50" w:before="180" w:afterLines="50" w:after="180" w:line="240" w:lineRule="auto"/>
        <w:jc w:val="both"/>
        <w:rPr>
          <w:rFonts w:ascii="Times New Roman" w:eastAsia="Batang" w:hAnsi="Times New Roman"/>
          <w:bCs/>
          <w:iCs/>
          <w:sz w:val="20"/>
          <w:szCs w:val="20"/>
          <w:lang w:val="en-GB" w:eastAsia="ko-KR"/>
        </w:rPr>
      </w:pPr>
      <w:r>
        <w:rPr>
          <w:rFonts w:ascii="Times New Roman" w:hAnsi="Times New Roman" w:hint="eastAsia"/>
          <w:sz w:val="20"/>
          <w:szCs w:val="20"/>
        </w:rPr>
        <w:t xml:space="preserve">However, as </w:t>
      </w:r>
      <w:r>
        <w:rPr>
          <w:rFonts w:ascii="Times New Roman" w:eastAsia="宋体" w:hAnsi="Times New Roman"/>
          <w:iCs/>
          <w:sz w:val="20"/>
          <w:szCs w:val="20"/>
        </w:rPr>
        <w:t>shown in the above Agreement#</w:t>
      </w:r>
      <w:r>
        <w:rPr>
          <w:rFonts w:ascii="Times New Roman" w:eastAsia="宋体" w:hAnsi="Times New Roman" w:hint="eastAsia"/>
          <w:iCs/>
          <w:sz w:val="20"/>
          <w:szCs w:val="20"/>
        </w:rPr>
        <w:t xml:space="preserve">4, UE is expected to </w:t>
      </w:r>
      <w:r>
        <w:rPr>
          <w:rFonts w:ascii="Times New Roman" w:eastAsia="Batang" w:hAnsi="Times New Roman"/>
          <w:color w:val="000000"/>
          <w:sz w:val="20"/>
          <w:lang w:val="en-GB" w:eastAsia="en-US"/>
        </w:rPr>
        <w:t>report X CSIs</w:t>
      </w:r>
      <w:r>
        <w:rPr>
          <w:rFonts w:ascii="Times New Roman" w:eastAsia="宋体" w:hAnsi="Times New Roman" w:hint="eastAsia"/>
          <w:color w:val="000000"/>
          <w:sz w:val="20"/>
        </w:rPr>
        <w:t xml:space="preserve"> </w:t>
      </w:r>
      <w:r>
        <w:rPr>
          <w:rFonts w:ascii="Times New Roman" w:eastAsia="Batang" w:hAnsi="Times New Roman"/>
          <w:color w:val="000000"/>
          <w:sz w:val="20"/>
          <w:lang w:val="en-GB" w:eastAsia="en-US"/>
        </w:rPr>
        <w:t>associated with single-TRP measurement hypotheses and one CSI associated with NCJT measurement hypothesis</w:t>
      </w:r>
      <w:r>
        <w:rPr>
          <w:rFonts w:ascii="Times New Roman" w:eastAsia="宋体" w:hAnsi="Times New Roman" w:hint="eastAsia"/>
          <w:color w:val="000000"/>
          <w:sz w:val="20"/>
        </w:rPr>
        <w:t xml:space="preserve">. </w:t>
      </w:r>
      <w:r>
        <w:rPr>
          <w:rFonts w:ascii="Times New Roman" w:eastAsia="宋体" w:hAnsi="Times New Roman"/>
          <w:sz w:val="20"/>
          <w:szCs w:val="20"/>
        </w:rPr>
        <w:t xml:space="preserve">Whether to update the omission rule should be discussed. That’s because the </w:t>
      </w:r>
      <w:r>
        <w:rPr>
          <w:rFonts w:ascii="Times New Roman" w:eastAsia="宋体" w:hAnsi="Times New Roman"/>
          <w:iCs/>
          <w:sz w:val="20"/>
          <w:szCs w:val="20"/>
        </w:rPr>
        <w:t>X+1 CSIs have the same priority and may be omitted together if we conduct</w:t>
      </w:r>
      <w:r>
        <w:rPr>
          <w:rFonts w:ascii="Times New Roman" w:eastAsia="宋体" w:hAnsi="Times New Roman"/>
          <w:sz w:val="20"/>
          <w:szCs w:val="20"/>
        </w:rPr>
        <w:t xml:space="preserve"> the calculation formulation</w:t>
      </w:r>
      <w:r>
        <w:rPr>
          <w:rFonts w:ascii="Times New Roman" w:eastAsia="Batang" w:hAnsi="Times New Roman"/>
          <w:bCs/>
          <w:sz w:val="20"/>
          <w:szCs w:val="20"/>
          <w:lang w:val="en-GB" w:eastAsia="ko-KR"/>
        </w:rPr>
        <w:t xml:space="preserve"> </w:t>
      </w:r>
      <m:oMath>
        <m:sSub>
          <m:sSubPr>
            <m:ctrlPr>
              <w:rPr>
                <w:rFonts w:ascii="Cambria Math" w:hAnsi="Cambria Math"/>
                <w:bCs/>
                <w:i/>
                <w:iCs/>
                <w:sz w:val="20"/>
                <w:szCs w:val="20"/>
                <w:lang w:eastAsia="ko-KR"/>
              </w:rPr>
            </m:ctrlPr>
          </m:sSubPr>
          <m:e>
            <m:r>
              <m:rPr>
                <m:sty m:val="p"/>
              </m:rPr>
              <w:rPr>
                <w:rFonts w:ascii="Cambria Math" w:hAnsi="Cambria Math"/>
                <w:sz w:val="20"/>
                <w:szCs w:val="20"/>
                <w:lang w:eastAsia="ko-KR"/>
              </w:rPr>
              <m:t>Pri</m:t>
            </m:r>
          </m:e>
          <m:sub>
            <m:r>
              <w:rPr>
                <w:rFonts w:ascii="Cambria Math" w:hAnsi="Cambria Math"/>
                <w:sz w:val="20"/>
                <w:szCs w:val="20"/>
                <w:lang w:eastAsia="ko-KR"/>
              </w:rPr>
              <m:t>iCSI</m:t>
            </m:r>
          </m:sub>
        </m:sSub>
        <m:d>
          <m:dPr>
            <m:ctrlPr>
              <w:rPr>
                <w:rFonts w:ascii="Cambria Math" w:hAnsi="Cambria Math"/>
                <w:bCs/>
                <w:i/>
                <w:iCs/>
                <w:sz w:val="20"/>
                <w:szCs w:val="20"/>
                <w:lang w:eastAsia="ko-KR"/>
              </w:rPr>
            </m:ctrlPr>
          </m:dPr>
          <m:e>
            <m:r>
              <w:rPr>
                <w:rFonts w:ascii="Cambria Math" w:hAnsi="Cambria Math"/>
                <w:sz w:val="20"/>
                <w:szCs w:val="20"/>
                <w:lang w:eastAsia="ko-KR"/>
              </w:rPr>
              <m:t>y,k,c,s</m:t>
            </m:r>
          </m:e>
        </m:d>
      </m:oMath>
      <w:r>
        <w:rPr>
          <w:rFonts w:ascii="Times New Roman" w:eastAsia="宋体" w:hAnsi="Times New Roman"/>
          <w:sz w:val="20"/>
          <w:szCs w:val="20"/>
        </w:rPr>
        <w:t xml:space="preserve"> described in section 5.2.5 of 38.214 as following formula, </w:t>
      </w:r>
      <w:r>
        <w:rPr>
          <w:rFonts w:ascii="Times New Roman" w:eastAsia="宋体" w:hAnsi="Times New Roman"/>
          <w:sz w:val="20"/>
          <w:szCs w:val="20"/>
        </w:rPr>
        <w:lastRenderedPageBreak/>
        <w:t>where</w:t>
      </w:r>
      <w:r>
        <w:rPr>
          <w:rFonts w:ascii="Times New Roman" w:eastAsia="Batang" w:hAnsi="Times New Roman"/>
          <w:bCs/>
          <w:iCs/>
          <w:sz w:val="20"/>
          <w:szCs w:val="20"/>
          <w:lang w:val="en-GB" w:eastAsia="ko-KR"/>
        </w:rPr>
        <w:t xml:space="preserve"> </w:t>
      </w:r>
      <m:oMath>
        <m:r>
          <w:rPr>
            <w:rFonts w:ascii="Cambria Math" w:hAnsi="Cambria Math"/>
            <w:sz w:val="20"/>
            <w:szCs w:val="20"/>
            <w:lang w:eastAsia="ko-KR"/>
          </w:rPr>
          <m:t>y</m:t>
        </m:r>
      </m:oMath>
      <w:r>
        <w:rPr>
          <w:rFonts w:ascii="Times New Roman" w:eastAsia="Batang" w:hAnsi="Times New Roman"/>
          <w:bCs/>
          <w:iCs/>
          <w:sz w:val="20"/>
          <w:szCs w:val="20"/>
          <w:lang w:val="en-GB" w:eastAsia="ko-KR"/>
        </w:rPr>
        <w:t xml:space="preserve"> represents the CSI type (AP/SP/P CSI report), </w:t>
      </w:r>
      <m:oMath>
        <m:r>
          <w:rPr>
            <w:rFonts w:ascii="Cambria Math" w:hAnsi="Cambria Math"/>
            <w:sz w:val="20"/>
            <w:szCs w:val="20"/>
            <w:lang w:eastAsia="ko-KR"/>
          </w:rPr>
          <m:t>k</m:t>
        </m:r>
      </m:oMath>
      <w:r>
        <w:rPr>
          <w:rFonts w:ascii="Times New Roman" w:eastAsia="Batang" w:hAnsi="Times New Roman"/>
          <w:bCs/>
          <w:iCs/>
          <w:sz w:val="20"/>
          <w:szCs w:val="20"/>
          <w:lang w:val="en-GB" w:eastAsia="ko-KR"/>
        </w:rPr>
        <w:t xml:space="preserve"> corresponds to whether CSI report carries L1-RSRP / L1-SINR or not, </w:t>
      </w:r>
      <m:oMath>
        <m:r>
          <w:rPr>
            <w:rFonts w:ascii="Cambria Math" w:hAnsi="Cambria Math"/>
            <w:sz w:val="20"/>
            <w:szCs w:val="20"/>
            <w:lang w:eastAsia="ko-KR"/>
          </w:rPr>
          <m:t>c</m:t>
        </m:r>
      </m:oMath>
      <w:r>
        <w:rPr>
          <w:rFonts w:ascii="Times New Roman" w:eastAsia="Batang" w:hAnsi="Times New Roman"/>
          <w:bCs/>
          <w:iCs/>
          <w:sz w:val="20"/>
          <w:szCs w:val="20"/>
          <w:lang w:val="en-GB" w:eastAsia="ko-KR"/>
        </w:rPr>
        <w:t xml:space="preserve"> is the CC index, and </w:t>
      </w:r>
      <m:oMath>
        <m:r>
          <w:rPr>
            <w:rFonts w:ascii="Cambria Math" w:hAnsi="Cambria Math"/>
            <w:sz w:val="20"/>
            <w:szCs w:val="20"/>
            <w:lang w:eastAsia="ko-KR"/>
          </w:rPr>
          <m:t>s</m:t>
        </m:r>
      </m:oMath>
      <w:r>
        <w:rPr>
          <w:rFonts w:ascii="Times New Roman" w:eastAsia="Batang" w:hAnsi="Times New Roman"/>
          <w:bCs/>
          <w:iCs/>
          <w:sz w:val="20"/>
          <w:szCs w:val="20"/>
          <w:lang w:val="en-GB" w:eastAsia="ko-KR"/>
        </w:rPr>
        <w:t xml:space="preserve"> is the</w:t>
      </w:r>
      <w:r>
        <w:rPr>
          <w:rFonts w:ascii="Times New Roman" w:eastAsia="宋体" w:hAnsi="Times New Roman" w:hint="eastAsia"/>
          <w:bCs/>
          <w:iCs/>
          <w:sz w:val="20"/>
          <w:szCs w:val="20"/>
        </w:rPr>
        <w:t xml:space="preserve"> ID of</w:t>
      </w:r>
      <w:r>
        <w:rPr>
          <w:rFonts w:ascii="Times New Roman" w:eastAsia="Batang" w:hAnsi="Times New Roman"/>
          <w:bCs/>
          <w:iCs/>
          <w:sz w:val="20"/>
          <w:szCs w:val="20"/>
          <w:lang w:val="en-GB" w:eastAsia="ko-KR"/>
        </w:rPr>
        <w:t xml:space="preserve"> reportConfig.   </w:t>
      </w:r>
    </w:p>
    <w:p w:rsidR="005175DF" w:rsidRDefault="00CD2056">
      <w:pPr>
        <w:adjustRightInd w:val="0"/>
        <w:snapToGrid w:val="0"/>
        <w:spacing w:beforeLines="50" w:before="180" w:afterLines="50" w:after="180" w:line="240" w:lineRule="auto"/>
        <w:jc w:val="center"/>
        <w:rPr>
          <w:rFonts w:ascii="Times New Roman" w:eastAsia="宋体" w:hAnsi="Times New Roman"/>
          <w:sz w:val="24"/>
          <w:szCs w:val="24"/>
        </w:rPr>
      </w:pPr>
      <w:r>
        <w:rPr>
          <w:rFonts w:ascii="Times New Roman" w:eastAsia="Batang" w:hAnsi="Times New Roman"/>
          <w:bCs/>
          <w:i/>
          <w:iCs/>
          <w:position w:val="-12"/>
          <w:sz w:val="20"/>
          <w:szCs w:val="20"/>
        </w:rPr>
        <w:object w:dxaOrig="4784" w:dyaOrig="3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15pt;height:17.8pt" o:ole="">
            <v:imagedata r:id="rId10" o:title=""/>
          </v:shape>
          <o:OLEObject Type="Embed" ProgID="Equation.3" ShapeID="_x0000_i1025" DrawAspect="Content" ObjectID="_1682258097" r:id="rId11"/>
        </w:object>
      </w:r>
    </w:p>
    <w:p w:rsidR="005175DF" w:rsidRDefault="00CD2056">
      <w:pPr>
        <w:snapToGrid w:val="0"/>
        <w:spacing w:beforeLines="50" w:before="180" w:afterLines="50" w:after="180" w:line="240" w:lineRule="auto"/>
        <w:jc w:val="both"/>
        <w:rPr>
          <w:rFonts w:ascii="Times New Roman" w:eastAsia="宋体" w:hAnsi="Times New Roman"/>
          <w:bCs/>
          <w:iCs/>
          <w:sz w:val="20"/>
          <w:szCs w:val="20"/>
        </w:rPr>
      </w:pPr>
      <w:r>
        <w:rPr>
          <w:rFonts w:ascii="Times New Roman" w:hAnsi="Times New Roman" w:hint="eastAsia"/>
          <w:bCs/>
          <w:iCs/>
          <w:sz w:val="20"/>
          <w:szCs w:val="20"/>
          <w:lang w:val="en-GB"/>
        </w:rPr>
        <w:t>I</w:t>
      </w:r>
      <w:r>
        <w:rPr>
          <w:rFonts w:ascii="Times New Roman" w:hAnsi="Times New Roman"/>
          <w:bCs/>
          <w:iCs/>
          <w:sz w:val="20"/>
          <w:szCs w:val="20"/>
          <w:lang w:val="en-GB"/>
        </w:rPr>
        <w:t xml:space="preserve">n such case, it may overkill the MTRP CSI report if omission of part of X+1 </w:t>
      </w:r>
      <w:r>
        <w:rPr>
          <w:rFonts w:ascii="Times New Roman" w:hAnsi="Times New Roman" w:hint="eastAsia"/>
          <w:bCs/>
          <w:iCs/>
          <w:sz w:val="20"/>
          <w:szCs w:val="20"/>
          <w:lang w:val="en-GB"/>
        </w:rPr>
        <w:t>CS</w:t>
      </w:r>
      <w:r>
        <w:rPr>
          <w:rFonts w:ascii="Times New Roman" w:hAnsi="Times New Roman"/>
          <w:bCs/>
          <w:iCs/>
          <w:sz w:val="20"/>
          <w:szCs w:val="20"/>
          <w:lang w:val="en-GB"/>
        </w:rPr>
        <w:t xml:space="preserve">I can satisfy the required code rate. </w:t>
      </w:r>
      <w:r>
        <w:rPr>
          <w:rFonts w:ascii="Times New Roman" w:eastAsia="宋体" w:hAnsi="Times New Roman"/>
          <w:bCs/>
          <w:iCs/>
          <w:sz w:val="20"/>
          <w:szCs w:val="20"/>
        </w:rPr>
        <w:t xml:space="preserve">In order to solve this problem of CSI omission in </w:t>
      </w:r>
      <w:r>
        <w:rPr>
          <w:rFonts w:ascii="Times New Roman" w:eastAsia="宋体" w:hAnsi="Times New Roman" w:hint="eastAsia"/>
          <w:bCs/>
          <w:iCs/>
          <w:sz w:val="20"/>
          <w:szCs w:val="20"/>
        </w:rPr>
        <w:t>NCJT</w:t>
      </w:r>
      <w:r>
        <w:rPr>
          <w:rFonts w:ascii="Times New Roman" w:eastAsia="宋体" w:hAnsi="Times New Roman"/>
          <w:bCs/>
          <w:iCs/>
          <w:sz w:val="20"/>
          <w:szCs w:val="20"/>
        </w:rPr>
        <w:t xml:space="preserve">, </w:t>
      </w:r>
      <w:r>
        <w:rPr>
          <w:rFonts w:ascii="Times New Roman" w:eastAsia="宋体" w:hAnsi="Times New Roman"/>
          <w:sz w:val="20"/>
          <w:szCs w:val="20"/>
        </w:rPr>
        <w:t xml:space="preserve">the calculation formulation can be slightly modified as the following proposal </w:t>
      </w:r>
      <w:r>
        <w:rPr>
          <w:rFonts w:ascii="Times New Roman" w:eastAsia="宋体" w:hAnsi="Times New Roman" w:hint="eastAsia"/>
          <w:sz w:val="20"/>
          <w:szCs w:val="20"/>
        </w:rPr>
        <w:t>4</w:t>
      </w:r>
      <w:r>
        <w:rPr>
          <w:rFonts w:ascii="Times New Roman" w:eastAsia="宋体" w:hAnsi="Times New Roman"/>
          <w:sz w:val="20"/>
          <w:szCs w:val="20"/>
        </w:rPr>
        <w:t xml:space="preserve">, where </w:t>
      </w:r>
      <w:r>
        <w:rPr>
          <w:rFonts w:ascii="Times New Roman" w:eastAsia="宋体" w:hAnsi="Times New Roman"/>
          <w:i/>
          <w:sz w:val="20"/>
          <w:szCs w:val="20"/>
        </w:rPr>
        <w:t>x</w:t>
      </w:r>
      <w:r>
        <w:rPr>
          <w:rFonts w:ascii="Times New Roman" w:eastAsia="宋体" w:hAnsi="Times New Roman"/>
          <w:sz w:val="20"/>
          <w:szCs w:val="20"/>
        </w:rPr>
        <w:t xml:space="preserve"> = 0, 1 and 2 may refer to MTRP CSI, the first STRP CSI and the second STRP CSI (if any) respectively. </w:t>
      </w:r>
      <w:r>
        <w:rPr>
          <w:rFonts w:ascii="Times New Roman" w:eastAsia="宋体" w:hAnsi="Times New Roman" w:hint="eastAsia"/>
          <w:bCs/>
          <w:iCs/>
          <w:sz w:val="20"/>
          <w:szCs w:val="20"/>
        </w:rPr>
        <w:t>I</w:t>
      </w:r>
      <w:r>
        <w:rPr>
          <w:rFonts w:ascii="Times New Roman" w:eastAsia="宋体" w:hAnsi="Times New Roman"/>
          <w:bCs/>
          <w:iCs/>
          <w:sz w:val="20"/>
          <w:szCs w:val="20"/>
        </w:rPr>
        <w:t xml:space="preserve">n the proposal, we assume that MTRP CSI priority is higher than STRP CSI within a single CSI reporting since more CSI information can be achieved by MTRP CSI compared with a </w:t>
      </w:r>
      <w:r>
        <w:rPr>
          <w:rFonts w:ascii="Times New Roman" w:eastAsia="宋体" w:hAnsi="Times New Roman" w:hint="eastAsia"/>
          <w:bCs/>
          <w:iCs/>
          <w:sz w:val="20"/>
          <w:szCs w:val="20"/>
        </w:rPr>
        <w:t>STRP</w:t>
      </w:r>
      <w:r>
        <w:rPr>
          <w:rFonts w:ascii="Times New Roman" w:eastAsia="宋体" w:hAnsi="Times New Roman"/>
          <w:bCs/>
          <w:iCs/>
          <w:sz w:val="20"/>
          <w:szCs w:val="20"/>
        </w:rPr>
        <w:t xml:space="preserve"> CSI. </w:t>
      </w:r>
    </w:p>
    <w:p w:rsidR="005175DF" w:rsidRDefault="00CD2056">
      <w:pPr>
        <w:snapToGrid w:val="0"/>
        <w:spacing w:beforeLines="50" w:before="180" w:afterLines="50" w:after="180" w:line="240" w:lineRule="auto"/>
        <w:jc w:val="both"/>
        <w:rPr>
          <w:rFonts w:ascii="Times New Roman" w:eastAsia="宋体" w:hAnsi="Times New Roman"/>
          <w:bCs/>
          <w:iCs/>
          <w:sz w:val="20"/>
          <w:szCs w:val="20"/>
        </w:rPr>
      </w:pPr>
      <w:r>
        <w:rPr>
          <w:rFonts w:ascii="Times New Roman" w:eastAsia="宋体" w:hAnsi="Times New Roman"/>
          <w:iCs/>
          <w:sz w:val="20"/>
          <w:szCs w:val="20"/>
        </w:rPr>
        <w:t xml:space="preserve">Based on the new priority formula, </w:t>
      </w:r>
      <w:r>
        <w:rPr>
          <w:rFonts w:ascii="Times New Roman" w:hAnsi="Times New Roman"/>
          <w:sz w:val="20"/>
          <w:szCs w:val="20"/>
        </w:rPr>
        <w:t xml:space="preserve">the priority order shown in Table 5.2.3-1 of current 38.214 for determining the omission of part 2 CSI should be also </w:t>
      </w:r>
      <w:r>
        <w:rPr>
          <w:rFonts w:ascii="Times New Roman" w:hAnsi="Times New Roman" w:hint="eastAsia"/>
          <w:sz w:val="20"/>
          <w:szCs w:val="20"/>
        </w:rPr>
        <w:t>chang</w:t>
      </w:r>
      <w:r>
        <w:rPr>
          <w:rFonts w:ascii="Times New Roman" w:hAnsi="Times New Roman"/>
          <w:sz w:val="20"/>
          <w:szCs w:val="20"/>
        </w:rPr>
        <w:t>ed accordingly.</w:t>
      </w:r>
    </w:p>
    <w:p w:rsidR="005175DF" w:rsidRDefault="00CD2056">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b/>
          <w:bCs/>
          <w:i/>
          <w:iCs/>
          <w:sz w:val="20"/>
          <w:szCs w:val="20"/>
        </w:rPr>
        <w:t xml:space="preserve">Proposal 4: </w:t>
      </w:r>
      <w:r>
        <w:rPr>
          <w:rFonts w:ascii="Times New Roman" w:eastAsia="宋体" w:hAnsi="Times New Roman"/>
          <w:i/>
          <w:iCs/>
          <w:sz w:val="20"/>
          <w:szCs w:val="20"/>
        </w:rPr>
        <w:t>CSI priority formula can be changed as</w:t>
      </w:r>
    </w:p>
    <w:p w:rsidR="005175DF" w:rsidRDefault="00CD2056">
      <w:pPr>
        <w:snapToGrid w:val="0"/>
        <w:spacing w:after="0" w:line="240" w:lineRule="auto"/>
        <w:jc w:val="center"/>
        <w:rPr>
          <w:rFonts w:ascii="Times New Roman" w:eastAsia="宋体" w:hAnsi="Times New Roman"/>
          <w:i/>
          <w:iCs/>
          <w:sz w:val="20"/>
          <w:szCs w:val="20"/>
          <w:lang w:val="en-GB"/>
        </w:rPr>
      </w:pPr>
      <w:r>
        <w:rPr>
          <w:rFonts w:ascii="Times New Roman" w:eastAsia="Batang" w:hAnsi="Times New Roman"/>
          <w:bCs/>
          <w:i/>
          <w:iCs/>
          <w:position w:val="-24"/>
          <w:sz w:val="20"/>
          <w:szCs w:val="20"/>
        </w:rPr>
        <w:object w:dxaOrig="5355" w:dyaOrig="619">
          <v:shape id="_x0000_i1026" type="#_x0000_t75" style="width:267.7pt;height:31pt" o:ole="">
            <v:imagedata r:id="rId12" o:title=""/>
          </v:shape>
          <o:OLEObject Type="Embed" ProgID="Equation.3" ShapeID="_x0000_i1026" DrawAspect="Content" ObjectID="_1682258098" r:id="rId13"/>
        </w:object>
      </w:r>
    </w:p>
    <w:p w:rsidR="005175DF" w:rsidRDefault="00CD2056">
      <w:pPr>
        <w:snapToGrid w:val="0"/>
        <w:spacing w:after="0" w:line="240" w:lineRule="auto"/>
        <w:jc w:val="both"/>
        <w:rPr>
          <w:rFonts w:ascii="Times New Roman" w:hAnsi="Times New Roman"/>
          <w:i/>
          <w:sz w:val="20"/>
          <w:szCs w:val="20"/>
        </w:rPr>
      </w:pPr>
      <w:r>
        <w:rPr>
          <w:rFonts w:ascii="Times New Roman" w:eastAsia="宋体" w:hAnsi="Times New Roman" w:hint="eastAsia"/>
          <w:i/>
          <w:iCs/>
          <w:sz w:val="20"/>
          <w:szCs w:val="20"/>
        </w:rPr>
        <w:t>w</w:t>
      </w:r>
      <w:r>
        <w:rPr>
          <w:rFonts w:ascii="Times New Roman" w:eastAsia="宋体" w:hAnsi="Times New Roman"/>
          <w:i/>
          <w:iCs/>
          <w:sz w:val="20"/>
          <w:szCs w:val="20"/>
        </w:rPr>
        <w:t xml:space="preserve">here x </w:t>
      </w:r>
      <w:r>
        <w:rPr>
          <w:rFonts w:ascii="Times New Roman" w:eastAsia="宋体" w:hAnsi="Times New Roman"/>
          <w:i/>
          <w:sz w:val="20"/>
          <w:szCs w:val="20"/>
        </w:rPr>
        <w:t>= 0, 1 and 2 refer to MTRP CSI, the first STRP CSI and the second STRP CSI (if any) respectively within one single CSI reporting</w:t>
      </w:r>
      <w:r>
        <w:rPr>
          <w:rFonts w:ascii="Times New Roman" w:eastAsia="宋体" w:hAnsi="Times New Roman"/>
          <w:i/>
          <w:iCs/>
          <w:sz w:val="20"/>
          <w:szCs w:val="20"/>
        </w:rPr>
        <w:t>.</w:t>
      </w:r>
    </w:p>
    <w:p w:rsidR="005175DF" w:rsidRDefault="00CD2056">
      <w:pPr>
        <w:pStyle w:val="2"/>
        <w:snapToGrid w:val="0"/>
        <w:spacing w:afterLines="50" w:after="180" w:line="240" w:lineRule="auto"/>
        <w:ind w:left="432" w:hanging="432"/>
        <w:rPr>
          <w:rFonts w:ascii="Arial" w:hAnsi="Arial"/>
          <w:sz w:val="24"/>
          <w:szCs w:val="24"/>
        </w:rPr>
      </w:pPr>
      <w:r>
        <w:rPr>
          <w:rFonts w:ascii="Arial" w:hAnsi="Arial" w:hint="eastAsia"/>
          <w:sz w:val="24"/>
          <w:szCs w:val="24"/>
        </w:rPr>
        <w:t xml:space="preserve">2.4 </w:t>
      </w:r>
      <w:r>
        <w:rPr>
          <w:rFonts w:ascii="Arial" w:hAnsi="Arial"/>
          <w:sz w:val="24"/>
          <w:szCs w:val="24"/>
        </w:rPr>
        <w:t>CBSR</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175DF">
        <w:tc>
          <w:tcPr>
            <w:tcW w:w="9576" w:type="dxa"/>
          </w:tcPr>
          <w:p w:rsidR="005175DF" w:rsidRDefault="00CD2056">
            <w:pPr>
              <w:widowControl w:val="0"/>
              <w:snapToGrid w:val="0"/>
              <w:spacing w:after="0" w:line="240" w:lineRule="auto"/>
              <w:jc w:val="both"/>
              <w:rPr>
                <w:rFonts w:ascii="Times New Roman" w:hAnsi="Times New Roman"/>
                <w:b/>
                <w:bCs/>
                <w:iCs/>
                <w:sz w:val="20"/>
                <w:szCs w:val="20"/>
              </w:rPr>
            </w:pPr>
            <w:r>
              <w:rPr>
                <w:rFonts w:ascii="Times New Roman" w:hAnsi="Times New Roman"/>
                <w:b/>
                <w:bCs/>
                <w:iCs/>
                <w:sz w:val="20"/>
                <w:szCs w:val="20"/>
              </w:rPr>
              <w:t>Agreement</w:t>
            </w:r>
            <w:r>
              <w:rPr>
                <w:rFonts w:ascii="Times New Roman" w:hAnsi="Times New Roman" w:hint="eastAsia"/>
                <w:b/>
                <w:bCs/>
                <w:iCs/>
                <w:sz w:val="20"/>
                <w:szCs w:val="20"/>
              </w:rPr>
              <w:t xml:space="preserve"> #5</w:t>
            </w:r>
          </w:p>
          <w:p w:rsidR="005175DF" w:rsidRDefault="00CD2056">
            <w:pPr>
              <w:widowControl w:val="0"/>
              <w:snapToGrid w:val="0"/>
              <w:spacing w:after="0" w:line="240" w:lineRule="auto"/>
              <w:jc w:val="both"/>
              <w:rPr>
                <w:rFonts w:ascii="Times New Roman" w:eastAsia="宋体" w:hAnsi="Times New Roman"/>
                <w:bCs/>
                <w:iCs/>
                <w:kern w:val="2"/>
                <w:sz w:val="20"/>
                <w:szCs w:val="20"/>
              </w:rPr>
            </w:pPr>
            <w:r>
              <w:rPr>
                <w:rFonts w:ascii="Times New Roman" w:eastAsia="宋体" w:hAnsi="Times New Roman"/>
                <w:bCs/>
                <w:iCs/>
                <w:kern w:val="2"/>
                <w:sz w:val="20"/>
                <w:szCs w:val="20"/>
              </w:rPr>
              <w:t xml:space="preserve">Support the indication of following RI combinations by a joint RI field for a NCJT measurement hypothesis in CSI part 1, when the maximal transmission layers is less than or equal to 4:    </w:t>
            </w:r>
          </w:p>
          <w:p w:rsidR="005175DF" w:rsidRDefault="00CD2056">
            <w:pPr>
              <w:widowControl w:val="0"/>
              <w:numPr>
                <w:ilvl w:val="0"/>
                <w:numId w:val="6"/>
              </w:numPr>
              <w:snapToGrid w:val="0"/>
              <w:spacing w:after="0" w:line="240" w:lineRule="auto"/>
              <w:ind w:left="726" w:hanging="363"/>
              <w:jc w:val="both"/>
              <w:rPr>
                <w:rFonts w:ascii="Times New Roman" w:eastAsia="宋体" w:hAnsi="Times New Roman"/>
                <w:bCs/>
                <w:iCs/>
                <w:kern w:val="2"/>
                <w:sz w:val="20"/>
                <w:szCs w:val="20"/>
              </w:rPr>
            </w:pPr>
            <w:r>
              <w:rPr>
                <w:rFonts w:ascii="Times New Roman" w:eastAsia="宋体" w:hAnsi="Times New Roman"/>
                <w:bCs/>
                <w:iCs/>
                <w:kern w:val="2"/>
                <w:sz w:val="20"/>
                <w:szCs w:val="20"/>
              </w:rPr>
              <w:t>{1, 1}, {1, 2}, {2,1}, {2,2}</w:t>
            </w:r>
          </w:p>
          <w:p w:rsidR="005175DF" w:rsidRDefault="00CD2056">
            <w:pPr>
              <w:widowControl w:val="0"/>
              <w:numPr>
                <w:ilvl w:val="0"/>
                <w:numId w:val="6"/>
              </w:numPr>
              <w:snapToGrid w:val="0"/>
              <w:spacing w:after="0" w:line="240" w:lineRule="auto"/>
              <w:ind w:left="726" w:hanging="363"/>
              <w:jc w:val="both"/>
              <w:rPr>
                <w:rFonts w:ascii="Times New Roman" w:eastAsia="宋体" w:hAnsi="Times New Roman"/>
                <w:bCs/>
                <w:iCs/>
                <w:kern w:val="2"/>
                <w:sz w:val="20"/>
                <w:szCs w:val="20"/>
              </w:rPr>
            </w:pPr>
            <w:r>
              <w:rPr>
                <w:rFonts w:ascii="Times New Roman" w:eastAsia="宋体" w:hAnsi="Times New Roman"/>
                <w:bCs/>
                <w:iCs/>
                <w:kern w:val="2"/>
                <w:sz w:val="20"/>
                <w:szCs w:val="20"/>
              </w:rPr>
              <w:t>FFS: CBSR and/or RI restrictions per TRP or across TRPs</w:t>
            </w:r>
          </w:p>
          <w:p w:rsidR="005175DF" w:rsidRDefault="00CD2056">
            <w:pPr>
              <w:widowControl w:val="0"/>
              <w:snapToGrid w:val="0"/>
              <w:spacing w:after="0" w:line="240" w:lineRule="auto"/>
              <w:jc w:val="both"/>
              <w:rPr>
                <w:rFonts w:eastAsia="宋体" w:cs="Calibri"/>
                <w:kern w:val="2"/>
                <w:sz w:val="20"/>
                <w:szCs w:val="20"/>
              </w:rPr>
            </w:pPr>
            <w:r>
              <w:rPr>
                <w:rFonts w:ascii="Times New Roman" w:eastAsia="宋体" w:hAnsi="Times New Roman"/>
                <w:b/>
                <w:bCs/>
                <w:kern w:val="2"/>
                <w:sz w:val="20"/>
                <w:szCs w:val="20"/>
              </w:rPr>
              <w:t>Agreement</w:t>
            </w:r>
            <w:r>
              <w:rPr>
                <w:rFonts w:ascii="Times New Roman" w:eastAsia="宋体" w:hAnsi="Times New Roman" w:hint="eastAsia"/>
                <w:b/>
                <w:bCs/>
                <w:kern w:val="2"/>
                <w:sz w:val="20"/>
                <w:szCs w:val="20"/>
              </w:rPr>
              <w:t xml:space="preserve"> #6</w:t>
            </w:r>
            <w:r>
              <w:rPr>
                <w:rFonts w:ascii="Times New Roman" w:eastAsia="宋体" w:hAnsi="Times New Roman"/>
                <w:b/>
                <w:bCs/>
                <w:kern w:val="2"/>
                <w:sz w:val="20"/>
                <w:szCs w:val="20"/>
              </w:rPr>
              <w:t xml:space="preserve"> </w:t>
            </w:r>
          </w:p>
          <w:p w:rsidR="005175DF" w:rsidRDefault="00CD2056">
            <w:pPr>
              <w:widowControl w:val="0"/>
              <w:snapToGrid w:val="0"/>
              <w:spacing w:after="0" w:line="240" w:lineRule="auto"/>
              <w:jc w:val="both"/>
              <w:rPr>
                <w:rFonts w:ascii="Times New Roman" w:eastAsia="宋体" w:hAnsi="Times New Roman"/>
                <w:kern w:val="2"/>
                <w:sz w:val="20"/>
                <w:szCs w:val="20"/>
              </w:rPr>
            </w:pPr>
            <w:r>
              <w:rPr>
                <w:rFonts w:ascii="Times New Roman" w:eastAsia="宋体" w:hAnsi="Times New Roman"/>
                <w:kern w:val="2"/>
                <w:sz w:val="20"/>
                <w:szCs w:val="20"/>
              </w:rPr>
              <w:t>A 2-part CSI report is supported in Rel-17 for a CSI reporting configuration associated with NCJT measurement hypothesis with following clarifications:</w:t>
            </w:r>
          </w:p>
          <w:p w:rsidR="005175DF" w:rsidRDefault="00CD2056">
            <w:pPr>
              <w:widowControl w:val="0"/>
              <w:numPr>
                <w:ilvl w:val="0"/>
                <w:numId w:val="3"/>
              </w:numPr>
              <w:snapToGrid w:val="0"/>
              <w:spacing w:after="0" w:line="240" w:lineRule="auto"/>
              <w:ind w:hanging="363"/>
              <w:jc w:val="both"/>
              <w:rPr>
                <w:rFonts w:ascii="Times New Roman" w:eastAsia="宋体" w:hAnsi="Times New Roman"/>
                <w:kern w:val="2"/>
                <w:sz w:val="20"/>
                <w:szCs w:val="20"/>
              </w:rPr>
            </w:pPr>
            <w:r>
              <w:rPr>
                <w:rFonts w:ascii="Times New Roman" w:eastAsia="宋体" w:hAnsi="Times New Roman"/>
                <w:kern w:val="2"/>
                <w:sz w:val="20"/>
                <w:szCs w:val="20"/>
              </w:rPr>
              <w:t>Within CSI part 1</w:t>
            </w:r>
          </w:p>
          <w:p w:rsidR="005175DF" w:rsidRDefault="00CD2056">
            <w:pPr>
              <w:widowControl w:val="0"/>
              <w:numPr>
                <w:ilvl w:val="1"/>
                <w:numId w:val="3"/>
              </w:numPr>
              <w:snapToGrid w:val="0"/>
              <w:spacing w:after="0" w:line="240" w:lineRule="auto"/>
              <w:ind w:hanging="363"/>
              <w:jc w:val="both"/>
              <w:rPr>
                <w:rFonts w:ascii="Times New Roman" w:eastAsia="宋体" w:hAnsi="Times New Roman" w:cs="Calibri"/>
                <w:kern w:val="2"/>
                <w:sz w:val="20"/>
                <w:szCs w:val="20"/>
              </w:rPr>
            </w:pPr>
            <w:r>
              <w:rPr>
                <w:rFonts w:ascii="Times New Roman" w:eastAsia="宋体" w:hAnsi="Times New Roman"/>
                <w:kern w:val="2"/>
                <w:sz w:val="20"/>
                <w:szCs w:val="20"/>
              </w:rPr>
              <w:t>CRI, RI, WB CQI and SB CQI for the first CW are reported with consistent payload and zero padding (if needed). FFS further details</w:t>
            </w:r>
          </w:p>
          <w:p w:rsidR="005175DF" w:rsidRDefault="00CD2056">
            <w:pPr>
              <w:widowControl w:val="0"/>
              <w:numPr>
                <w:ilvl w:val="1"/>
                <w:numId w:val="3"/>
              </w:numPr>
              <w:snapToGrid w:val="0"/>
              <w:spacing w:after="0" w:line="240" w:lineRule="auto"/>
              <w:ind w:hanging="363"/>
              <w:jc w:val="both"/>
              <w:rPr>
                <w:rFonts w:eastAsia="宋体"/>
                <w:kern w:val="2"/>
                <w:sz w:val="20"/>
                <w:szCs w:val="20"/>
              </w:rPr>
            </w:pPr>
            <w:r>
              <w:rPr>
                <w:rFonts w:ascii="Times New Roman" w:eastAsia="宋体" w:hAnsi="Times New Roman"/>
                <w:kern w:val="2"/>
                <w:sz w:val="20"/>
                <w:szCs w:val="20"/>
              </w:rPr>
              <w:t>FFS whether RI can be shared between NCJT CSI and single-TRP CSIs to reduce CSI feedback overhead</w:t>
            </w:r>
          </w:p>
          <w:p w:rsidR="005175DF" w:rsidRDefault="00CD2056">
            <w:pPr>
              <w:widowControl w:val="0"/>
              <w:numPr>
                <w:ilvl w:val="1"/>
                <w:numId w:val="3"/>
              </w:numPr>
              <w:snapToGrid w:val="0"/>
              <w:spacing w:after="0" w:line="240" w:lineRule="auto"/>
              <w:ind w:hanging="363"/>
              <w:jc w:val="both"/>
              <w:rPr>
                <w:rFonts w:ascii="Times New Roman" w:eastAsia="宋体" w:hAnsi="Times New Roman"/>
                <w:kern w:val="2"/>
                <w:sz w:val="20"/>
                <w:szCs w:val="20"/>
              </w:rPr>
            </w:pPr>
            <w:r>
              <w:rPr>
                <w:rFonts w:ascii="Times New Roman" w:eastAsia="宋体" w:hAnsi="Times New Roman"/>
                <w:kern w:val="2"/>
                <w:sz w:val="20"/>
                <w:szCs w:val="20"/>
              </w:rPr>
              <w:t>FFS whether additional field is needed, at least for Option 2</w:t>
            </w:r>
          </w:p>
          <w:p w:rsidR="005175DF" w:rsidRDefault="00CD2056">
            <w:pPr>
              <w:widowControl w:val="0"/>
              <w:numPr>
                <w:ilvl w:val="0"/>
                <w:numId w:val="3"/>
              </w:numPr>
              <w:snapToGrid w:val="0"/>
              <w:spacing w:after="0" w:line="240" w:lineRule="auto"/>
              <w:ind w:hanging="363"/>
              <w:jc w:val="both"/>
              <w:rPr>
                <w:rFonts w:ascii="Times New Roman" w:eastAsia="宋体" w:hAnsi="Times New Roman"/>
                <w:kern w:val="2"/>
                <w:sz w:val="20"/>
                <w:szCs w:val="20"/>
              </w:rPr>
            </w:pPr>
            <w:r>
              <w:rPr>
                <w:rFonts w:ascii="Times New Roman" w:eastAsia="宋体" w:hAnsi="Times New Roman"/>
                <w:kern w:val="2"/>
                <w:sz w:val="20"/>
                <w:szCs w:val="20"/>
              </w:rPr>
              <w:t>Within CSI part 2:</w:t>
            </w:r>
          </w:p>
          <w:p w:rsidR="005175DF" w:rsidRDefault="00CD2056">
            <w:pPr>
              <w:widowControl w:val="0"/>
              <w:numPr>
                <w:ilvl w:val="1"/>
                <w:numId w:val="3"/>
              </w:numPr>
              <w:snapToGrid w:val="0"/>
              <w:spacing w:after="0" w:line="240" w:lineRule="auto"/>
              <w:ind w:hanging="363"/>
              <w:jc w:val="both"/>
              <w:rPr>
                <w:rFonts w:ascii="Times New Roman" w:hAnsi="Times New Roman"/>
                <w:sz w:val="20"/>
                <w:szCs w:val="20"/>
              </w:rPr>
            </w:pPr>
            <w:r>
              <w:rPr>
                <w:rFonts w:ascii="Times New Roman" w:eastAsia="宋体" w:hAnsi="Times New Roman"/>
                <w:kern w:val="2"/>
                <w:sz w:val="20"/>
                <w:szCs w:val="20"/>
              </w:rPr>
              <w:t>FFS further compression/omission/Sharing of PMI among Single-TRP and NCJT hypotheses</w:t>
            </w:r>
          </w:p>
        </w:tc>
      </w:tr>
    </w:tbl>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As shown in the above Agreement</w:t>
      </w:r>
      <w:r>
        <w:rPr>
          <w:rFonts w:ascii="Times New Roman" w:hAnsi="Times New Roman" w:hint="eastAsia"/>
          <w:sz w:val="20"/>
          <w:szCs w:val="20"/>
        </w:rPr>
        <w:t xml:space="preserve"> </w:t>
      </w:r>
      <w:r>
        <w:rPr>
          <w:rFonts w:ascii="Times New Roman" w:hAnsi="Times New Roman"/>
          <w:sz w:val="20"/>
          <w:szCs w:val="20"/>
        </w:rPr>
        <w:t>#</w:t>
      </w:r>
      <w:r>
        <w:rPr>
          <w:rFonts w:ascii="Times New Roman" w:hAnsi="Times New Roman" w:hint="eastAsia"/>
          <w:sz w:val="20"/>
          <w:szCs w:val="20"/>
        </w:rPr>
        <w:t>5</w:t>
      </w:r>
      <w:r>
        <w:rPr>
          <w:rFonts w:ascii="Times New Roman" w:hAnsi="Times New Roman"/>
          <w:sz w:val="20"/>
          <w:szCs w:val="20"/>
        </w:rPr>
        <w:t>, a joint RI field for a NCJT measurement hypothesis in CSI part 1 is from the set {1+1, 1+2, 2+1, 2+2}</w:t>
      </w:r>
      <w:r>
        <w:rPr>
          <w:rFonts w:ascii="Times New Roman" w:hAnsi="Times New Roman" w:hint="eastAsia"/>
          <w:sz w:val="20"/>
          <w:szCs w:val="20"/>
        </w:rPr>
        <w:t xml:space="preserve">, </w:t>
      </w:r>
      <w:r>
        <w:rPr>
          <w:rFonts w:ascii="Times New Roman" w:hAnsi="Times New Roman"/>
          <w:bCs/>
          <w:iCs/>
          <w:sz w:val="20"/>
          <w:szCs w:val="20"/>
        </w:rPr>
        <w:t>when the maximal transmission layers is less than or equal to 4</w:t>
      </w:r>
      <w:r>
        <w:rPr>
          <w:rFonts w:ascii="Times New Roman" w:hAnsi="Times New Roman"/>
          <w:sz w:val="20"/>
          <w:szCs w:val="20"/>
        </w:rPr>
        <w:t xml:space="preserve">. In Rel. 15, rank restriction is configured with “typeI-SinglePanel-ri-Restriction” which indicates the allowed ranks by a bitmap. </w:t>
      </w:r>
      <w:r>
        <w:rPr>
          <w:rFonts w:ascii="Times New Roman" w:hAnsi="Times New Roman" w:hint="eastAsia"/>
          <w:sz w:val="20"/>
          <w:szCs w:val="20"/>
        </w:rPr>
        <w:t>F</w:t>
      </w:r>
      <w:r>
        <w:rPr>
          <w:rFonts w:ascii="Times New Roman" w:hAnsi="Times New Roman"/>
          <w:sz w:val="20"/>
          <w:szCs w:val="20"/>
        </w:rPr>
        <w:t xml:space="preserve">or NCJT CSI, we can have another RRC configuration to determine the allowed rank combinations from the 4 possibilities, which can be a bitmap of size 4. </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Similarly, </w:t>
      </w:r>
      <w:r>
        <w:rPr>
          <w:rFonts w:ascii="Times New Roman" w:hAnsi="Times New Roman"/>
          <w:sz w:val="20"/>
          <w:szCs w:val="20"/>
        </w:rPr>
        <w:t xml:space="preserve">a new codebook subset restriction (CBSR) for a NCJT measurement hypothesis in CSI part </w:t>
      </w:r>
      <w:r>
        <w:rPr>
          <w:rFonts w:ascii="Times New Roman" w:hAnsi="Times New Roman" w:hint="eastAsia"/>
          <w:sz w:val="20"/>
          <w:szCs w:val="20"/>
        </w:rPr>
        <w:t>2</w:t>
      </w:r>
      <w:r>
        <w:rPr>
          <w:rFonts w:ascii="Times New Roman" w:hAnsi="Times New Roman"/>
          <w:sz w:val="20"/>
          <w:szCs w:val="20"/>
        </w:rPr>
        <w:t xml:space="preserve"> is</w:t>
      </w:r>
      <w:r>
        <w:rPr>
          <w:rFonts w:ascii="Times New Roman" w:hAnsi="Times New Roman" w:hint="eastAsia"/>
          <w:sz w:val="20"/>
          <w:szCs w:val="20"/>
        </w:rPr>
        <w:t xml:space="preserve"> needed</w:t>
      </w:r>
      <w:r>
        <w:rPr>
          <w:rFonts w:ascii="Times New Roman" w:hAnsi="Times New Roman"/>
          <w:sz w:val="20"/>
          <w:szCs w:val="20"/>
        </w:rPr>
        <w:t xml:space="preserve"> to down-select some useless PMI combination and reduce UE measurement complexity. Specifically, f</w:t>
      </w:r>
      <w:r>
        <w:rPr>
          <w:rFonts w:ascii="Times New Roman" w:hAnsi="Times New Roman" w:hint="eastAsia"/>
          <w:sz w:val="20"/>
          <w:szCs w:val="20"/>
        </w:rPr>
        <w:t xml:space="preserve">or a CSI report associated with a NCJT measurement hypothesis configured by single CSI reporting setting, the UE is expected to report two RIs, two PMIs, two LIs and one CQI per codeword, </w:t>
      </w:r>
      <w:r>
        <w:rPr>
          <w:rFonts w:ascii="Times New Roman" w:hAnsi="Times New Roman"/>
          <w:bCs/>
          <w:iCs/>
          <w:sz w:val="20"/>
          <w:szCs w:val="20"/>
        </w:rPr>
        <w:t>when the maximal transmission layers is less than or equal to 4</w:t>
      </w:r>
      <w:r>
        <w:rPr>
          <w:rFonts w:ascii="Times New Roman" w:hAnsi="Times New Roman" w:hint="eastAsia"/>
          <w:sz w:val="20"/>
          <w:szCs w:val="20"/>
        </w:rPr>
        <w:t xml:space="preserve">. </w:t>
      </w:r>
      <w:r>
        <w:rPr>
          <w:rFonts w:ascii="Times New Roman" w:hAnsi="Times New Roman"/>
          <w:sz w:val="20"/>
          <w:szCs w:val="20"/>
        </w:rPr>
        <w:t>In such case</w:t>
      </w:r>
      <w:r>
        <w:rPr>
          <w:rFonts w:ascii="Times New Roman" w:hAnsi="Times New Roman" w:hint="eastAsia"/>
          <w:sz w:val="20"/>
          <w:szCs w:val="20"/>
        </w:rPr>
        <w:t xml:space="preserve">, </w:t>
      </w:r>
      <w:r>
        <w:rPr>
          <w:rFonts w:ascii="Times New Roman" w:hAnsi="Times New Roman"/>
          <w:sz w:val="20"/>
          <w:szCs w:val="20"/>
        </w:rPr>
        <w:t>the new CBSR is to determine some candidates of</w:t>
      </w:r>
      <w:r>
        <w:rPr>
          <w:rFonts w:ascii="Times New Roman" w:hAnsi="Times New Roman" w:hint="eastAsia"/>
          <w:sz w:val="20"/>
          <w:szCs w:val="20"/>
        </w:rPr>
        <w:t xml:space="preserve"> PMI</w:t>
      </w:r>
      <w:r>
        <w:rPr>
          <w:rFonts w:ascii="Times New Roman" w:hAnsi="Times New Roman"/>
          <w:sz w:val="20"/>
          <w:szCs w:val="20"/>
        </w:rPr>
        <w:t xml:space="preserve"> combinations</w:t>
      </w:r>
      <w:r>
        <w:rPr>
          <w:rFonts w:ascii="Times New Roman" w:hAnsi="Times New Roman" w:hint="eastAsia"/>
          <w:sz w:val="20"/>
          <w:szCs w:val="20"/>
        </w:rPr>
        <w:t xml:space="preserve"> {PMI1 + PMI2}</w:t>
      </w:r>
      <w:r>
        <w:rPr>
          <w:rFonts w:ascii="Times New Roman" w:hAnsi="Times New Roman"/>
          <w:sz w:val="20"/>
          <w:szCs w:val="20"/>
        </w:rPr>
        <w:t xml:space="preserve"> are allowed or not</w:t>
      </w:r>
      <w:r>
        <w:rPr>
          <w:rFonts w:ascii="Times New Roman" w:hAnsi="Times New Roman" w:hint="eastAsia"/>
          <w:sz w:val="20"/>
          <w:szCs w:val="20"/>
        </w:rPr>
        <w:t xml:space="preserve">, where PMI1 and PMI2 </w:t>
      </w:r>
      <w:r>
        <w:rPr>
          <w:rFonts w:ascii="Times New Roman" w:hAnsi="Times New Roman"/>
          <w:sz w:val="20"/>
          <w:szCs w:val="20"/>
        </w:rPr>
        <w:t>are</w:t>
      </w:r>
      <w:r>
        <w:rPr>
          <w:rFonts w:ascii="Times New Roman" w:hAnsi="Times New Roman" w:hint="eastAsia"/>
          <w:sz w:val="20"/>
          <w:szCs w:val="20"/>
        </w:rPr>
        <w:t xml:space="preserve"> associated with </w:t>
      </w:r>
      <w:r>
        <w:rPr>
          <w:rFonts w:ascii="Times New Roman" w:hAnsi="Times New Roman"/>
          <w:sz w:val="20"/>
          <w:szCs w:val="20"/>
        </w:rPr>
        <w:t xml:space="preserve">TRP1 and </w:t>
      </w:r>
      <w:r>
        <w:rPr>
          <w:rFonts w:ascii="Times New Roman" w:hAnsi="Times New Roman" w:hint="eastAsia"/>
          <w:sz w:val="20"/>
          <w:szCs w:val="20"/>
        </w:rPr>
        <w:t>TRP2</w:t>
      </w:r>
      <w:r>
        <w:rPr>
          <w:rFonts w:ascii="Times New Roman" w:hAnsi="Times New Roman"/>
          <w:sz w:val="20"/>
          <w:szCs w:val="20"/>
        </w:rPr>
        <w:t xml:space="preserve"> respectively, e.g. gNB can restrict some PMI combinations with large inter-TRP interference by the new C</w:t>
      </w:r>
      <w:r>
        <w:rPr>
          <w:rFonts w:ascii="Times New Roman" w:hAnsi="Times New Roman" w:hint="eastAsia"/>
          <w:sz w:val="20"/>
          <w:szCs w:val="20"/>
        </w:rPr>
        <w:t>B</w:t>
      </w:r>
      <w:r>
        <w:rPr>
          <w:rFonts w:ascii="Times New Roman" w:hAnsi="Times New Roman"/>
          <w:sz w:val="20"/>
          <w:szCs w:val="20"/>
        </w:rPr>
        <w:t>SR to reduce UE complexity and get quick CSI feedback.</w:t>
      </w:r>
    </w:p>
    <w:p w:rsidR="005175DF" w:rsidRDefault="00CD2056">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lastRenderedPageBreak/>
        <w:t>Proposal 5:</w:t>
      </w:r>
      <w:r>
        <w:rPr>
          <w:rFonts w:ascii="Times New Roman" w:hAnsi="Times New Roman"/>
          <w:i/>
          <w:sz w:val="20"/>
          <w:szCs w:val="20"/>
        </w:rPr>
        <w:t xml:space="preserve"> Support a codebook subset restriction (CBSR) to determine some candidates of</w:t>
      </w:r>
      <w:r>
        <w:rPr>
          <w:rFonts w:ascii="Times New Roman" w:hAnsi="Times New Roman" w:hint="eastAsia"/>
          <w:i/>
          <w:sz w:val="20"/>
          <w:szCs w:val="20"/>
        </w:rPr>
        <w:t xml:space="preserve"> PMI</w:t>
      </w:r>
      <w:r>
        <w:rPr>
          <w:rFonts w:ascii="Times New Roman" w:hAnsi="Times New Roman"/>
          <w:i/>
          <w:sz w:val="20"/>
          <w:szCs w:val="20"/>
        </w:rPr>
        <w:t xml:space="preserve"> combinations</w:t>
      </w:r>
      <w:r>
        <w:rPr>
          <w:rFonts w:ascii="Times New Roman" w:hAnsi="Times New Roman" w:hint="eastAsia"/>
          <w:i/>
          <w:sz w:val="20"/>
          <w:szCs w:val="20"/>
        </w:rPr>
        <w:t xml:space="preserve"> {PMI1 + PMI2}</w:t>
      </w:r>
      <w:r>
        <w:rPr>
          <w:rFonts w:ascii="Times New Roman" w:hAnsi="Times New Roman"/>
          <w:i/>
          <w:sz w:val="20"/>
          <w:szCs w:val="20"/>
        </w:rPr>
        <w:t xml:space="preserve"> are allowed or not</w:t>
      </w:r>
      <w:r>
        <w:rPr>
          <w:rFonts w:ascii="Times New Roman" w:hAnsi="Times New Roman" w:hint="eastAsia"/>
          <w:i/>
          <w:sz w:val="20"/>
          <w:szCs w:val="20"/>
        </w:rPr>
        <w:t>.</w:t>
      </w:r>
    </w:p>
    <w:p w:rsidR="005175DF" w:rsidRDefault="00CD2056">
      <w:pPr>
        <w:pStyle w:val="2"/>
        <w:snapToGrid w:val="0"/>
        <w:spacing w:afterLines="50" w:after="180" w:line="240" w:lineRule="auto"/>
        <w:ind w:left="432" w:hanging="432"/>
        <w:rPr>
          <w:rFonts w:ascii="Arial" w:eastAsia="宋体" w:hAnsi="Arial"/>
          <w:sz w:val="24"/>
          <w:szCs w:val="24"/>
        </w:rPr>
      </w:pPr>
      <w:r>
        <w:rPr>
          <w:rFonts w:ascii="Arial" w:hAnsi="Arial" w:hint="eastAsia"/>
          <w:sz w:val="24"/>
          <w:szCs w:val="24"/>
        </w:rPr>
        <w:t>2.</w:t>
      </w:r>
      <w:r>
        <w:rPr>
          <w:rFonts w:ascii="Arial" w:hAnsi="Arial"/>
          <w:sz w:val="24"/>
          <w:szCs w:val="24"/>
        </w:rPr>
        <w:t>5</w:t>
      </w:r>
      <w:r>
        <w:rPr>
          <w:rFonts w:ascii="Arial" w:hAnsi="Arial" w:hint="eastAsia"/>
          <w:sz w:val="24"/>
          <w:szCs w:val="24"/>
        </w:rPr>
        <w:t xml:space="preserve"> </w:t>
      </w:r>
      <w:r>
        <w:rPr>
          <w:rFonts w:ascii="Arial" w:eastAsia="MS Mincho" w:hAnsi="Arial"/>
          <w:sz w:val="24"/>
          <w:szCs w:val="24"/>
        </w:rPr>
        <w:t>CSI measurement for multi-DCI based NCJT</w:t>
      </w:r>
    </w:p>
    <w:tbl>
      <w:tblPr>
        <w:tblStyle w:val="af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175DF">
        <w:tc>
          <w:tcPr>
            <w:tcW w:w="9576" w:type="dxa"/>
          </w:tcPr>
          <w:p w:rsidR="005175DF" w:rsidRDefault="00CD2056">
            <w:pPr>
              <w:widowControl w:val="0"/>
              <w:snapToGrid w:val="0"/>
              <w:spacing w:after="0" w:line="240" w:lineRule="auto"/>
              <w:jc w:val="both"/>
              <w:rPr>
                <w:rFonts w:ascii="Times New Roman" w:eastAsia="宋体" w:hAnsi="Times New Roman"/>
                <w:b/>
                <w:bCs/>
                <w:kern w:val="2"/>
                <w:sz w:val="20"/>
                <w:szCs w:val="20"/>
              </w:rPr>
            </w:pPr>
            <w:r>
              <w:rPr>
                <w:rFonts w:ascii="Times New Roman" w:eastAsia="宋体" w:hAnsi="Times New Roman"/>
                <w:b/>
                <w:bCs/>
                <w:kern w:val="2"/>
                <w:sz w:val="20"/>
                <w:szCs w:val="20"/>
              </w:rPr>
              <w:t>Working Assumption</w:t>
            </w:r>
            <w:r>
              <w:rPr>
                <w:rFonts w:ascii="Times New Roman" w:eastAsia="宋体" w:hAnsi="Times New Roman" w:hint="eastAsia"/>
                <w:b/>
                <w:bCs/>
                <w:kern w:val="2"/>
                <w:sz w:val="20"/>
                <w:szCs w:val="20"/>
              </w:rPr>
              <w:t xml:space="preserve"> (</w:t>
            </w:r>
            <w:r>
              <w:rPr>
                <w:rFonts w:ascii="Times New Roman" w:hAnsi="Times New Roman" w:hint="eastAsia"/>
                <w:sz w:val="20"/>
                <w:szCs w:val="20"/>
              </w:rPr>
              <w:t>In RAN1#103-e</w:t>
            </w:r>
            <w:r>
              <w:rPr>
                <w:rFonts w:ascii="Times New Roman" w:eastAsia="宋体" w:hAnsi="Times New Roman" w:hint="eastAsia"/>
                <w:b/>
                <w:bCs/>
                <w:kern w:val="2"/>
                <w:sz w:val="20"/>
                <w:szCs w:val="20"/>
              </w:rPr>
              <w:t>)</w:t>
            </w:r>
          </w:p>
          <w:p w:rsidR="005175DF" w:rsidRDefault="00CD2056">
            <w:pPr>
              <w:widowControl w:val="0"/>
              <w:snapToGrid w:val="0"/>
              <w:spacing w:after="0" w:line="240" w:lineRule="auto"/>
              <w:jc w:val="both"/>
              <w:rPr>
                <w:rFonts w:ascii="Times New Roman" w:eastAsia="MS Mincho" w:hAnsi="Times New Roman"/>
                <w:iCs/>
                <w:kern w:val="2"/>
                <w:sz w:val="20"/>
                <w:szCs w:val="20"/>
                <w:lang w:eastAsia="ko-KR"/>
              </w:rPr>
            </w:pPr>
            <w:r>
              <w:rPr>
                <w:rFonts w:ascii="Times New Roman" w:eastAsia="MS Mincho" w:hAnsi="Times New Roman"/>
                <w:iCs/>
                <w:kern w:val="2"/>
                <w:sz w:val="20"/>
                <w:szCs w:val="20"/>
                <w:lang w:eastAsia="ko-KR"/>
              </w:rPr>
              <w:t>For CSI measurement for multi-DCI based NCJT, down select one of following two options:</w:t>
            </w:r>
          </w:p>
          <w:p w:rsidR="005175DF" w:rsidRDefault="00CD2056">
            <w:pPr>
              <w:widowControl w:val="0"/>
              <w:numPr>
                <w:ilvl w:val="0"/>
                <w:numId w:val="7"/>
              </w:numPr>
              <w:snapToGrid w:val="0"/>
              <w:spacing w:after="0" w:line="240" w:lineRule="auto"/>
              <w:ind w:left="726" w:hanging="363"/>
              <w:jc w:val="both"/>
              <w:rPr>
                <w:rFonts w:ascii="Times New Roman" w:eastAsia="Batang" w:hAnsi="Times New Roman"/>
                <w:kern w:val="2"/>
                <w:sz w:val="20"/>
                <w:szCs w:val="20"/>
                <w:lang w:val="en-GB"/>
              </w:rPr>
            </w:pPr>
            <w:r>
              <w:rPr>
                <w:rFonts w:ascii="Times New Roman" w:eastAsia="宋体" w:hAnsi="Times New Roman"/>
                <w:kern w:val="2"/>
                <w:sz w:val="20"/>
                <w:szCs w:val="20"/>
              </w:rPr>
              <w:t>Option 1 (Explicit): CMRs corresponding to different TRPs can be associated with different reporting settings respectively, with the same configurations between two settings except for PUCCH/PUSCH resources and CMR/IMR resources setting(s)</w:t>
            </w:r>
          </w:p>
          <w:p w:rsidR="005175DF" w:rsidRDefault="00CD2056">
            <w:pPr>
              <w:widowControl w:val="0"/>
              <w:numPr>
                <w:ilvl w:val="0"/>
                <w:numId w:val="7"/>
              </w:numPr>
              <w:snapToGrid w:val="0"/>
              <w:spacing w:after="0" w:line="240" w:lineRule="auto"/>
              <w:ind w:left="726" w:hanging="363"/>
              <w:jc w:val="both"/>
              <w:rPr>
                <w:rFonts w:ascii="Times New Roman" w:eastAsia="宋体" w:hAnsi="Times New Roman"/>
                <w:kern w:val="2"/>
                <w:sz w:val="20"/>
                <w:szCs w:val="20"/>
              </w:rPr>
            </w:pPr>
            <w:r>
              <w:rPr>
                <w:rFonts w:ascii="Times New Roman" w:eastAsia="宋体" w:hAnsi="Times New Roman"/>
                <w:kern w:val="2"/>
                <w:sz w:val="20"/>
                <w:szCs w:val="20"/>
              </w:rPr>
              <w:t>Option 2 (Implicit): a single CSI reporting setting associated with each TRP where a NZP CSI-RS is configured for interference measurement from another TRP</w:t>
            </w:r>
          </w:p>
          <w:p w:rsidR="005175DF" w:rsidRDefault="00CD2056">
            <w:pPr>
              <w:widowControl w:val="0"/>
              <w:numPr>
                <w:ilvl w:val="0"/>
                <w:numId w:val="7"/>
              </w:numPr>
              <w:snapToGrid w:val="0"/>
              <w:spacing w:after="0" w:line="240" w:lineRule="auto"/>
              <w:ind w:left="726" w:hanging="363"/>
              <w:jc w:val="both"/>
              <w:rPr>
                <w:rFonts w:ascii="Times New Roman" w:eastAsia="宋体" w:hAnsi="Times New Roman"/>
                <w:kern w:val="2"/>
                <w:sz w:val="20"/>
                <w:szCs w:val="20"/>
              </w:rPr>
            </w:pPr>
            <w:r>
              <w:rPr>
                <w:rFonts w:ascii="Times New Roman" w:eastAsia="宋体" w:hAnsi="Times New Roman"/>
                <w:kern w:val="2"/>
                <w:sz w:val="20"/>
                <w:szCs w:val="20"/>
              </w:rPr>
              <w:t>FFS:  how interference from CMR in the linked reporting settings in option 1 or from the NZP CSI-RS configured as IMR in option 2 is considered in CQI calculation</w:t>
            </w:r>
          </w:p>
          <w:p w:rsidR="005175DF" w:rsidRDefault="00CD2056">
            <w:pPr>
              <w:widowControl w:val="0"/>
              <w:snapToGrid w:val="0"/>
              <w:spacing w:after="0" w:line="240" w:lineRule="auto"/>
              <w:ind w:left="1080" w:hanging="1080"/>
              <w:jc w:val="both"/>
              <w:rPr>
                <w:rFonts w:ascii="Times New Roman" w:eastAsia="MS Mincho" w:hAnsi="Times New Roman"/>
                <w:iCs/>
                <w:kern w:val="2"/>
                <w:sz w:val="20"/>
                <w:szCs w:val="20"/>
                <w:lang w:eastAsia="ko-KR"/>
              </w:rPr>
            </w:pPr>
            <w:r>
              <w:rPr>
                <w:rFonts w:ascii="Times New Roman" w:eastAsia="MS Mincho" w:hAnsi="Times New Roman"/>
                <w:iCs/>
                <w:kern w:val="2"/>
                <w:sz w:val="20"/>
                <w:szCs w:val="20"/>
                <w:lang w:eastAsia="ko-KR"/>
              </w:rPr>
              <w:t>Following restrictions apply to both options:</w:t>
            </w:r>
          </w:p>
          <w:p w:rsidR="005175DF" w:rsidRDefault="00CD2056">
            <w:pPr>
              <w:widowControl w:val="0"/>
              <w:numPr>
                <w:ilvl w:val="0"/>
                <w:numId w:val="7"/>
              </w:numPr>
              <w:snapToGrid w:val="0"/>
              <w:spacing w:after="0" w:line="240" w:lineRule="auto"/>
              <w:ind w:hanging="363"/>
              <w:jc w:val="both"/>
              <w:rPr>
                <w:rFonts w:ascii="Times New Roman" w:eastAsia="Batang" w:hAnsi="Times New Roman"/>
                <w:kern w:val="2"/>
                <w:sz w:val="20"/>
                <w:szCs w:val="20"/>
                <w:lang w:val="en-GB"/>
              </w:rPr>
            </w:pPr>
            <w:r>
              <w:rPr>
                <w:rFonts w:ascii="Times New Roman" w:eastAsia="宋体" w:hAnsi="Times New Roman"/>
                <w:kern w:val="2"/>
                <w:sz w:val="20"/>
                <w:szCs w:val="20"/>
              </w:rPr>
              <w:t xml:space="preserve">At least ‘typeI-SinglePanel’ codebook is supported </w:t>
            </w:r>
          </w:p>
          <w:p w:rsidR="005175DF" w:rsidRDefault="00CD2056">
            <w:pPr>
              <w:widowControl w:val="0"/>
              <w:numPr>
                <w:ilvl w:val="1"/>
                <w:numId w:val="7"/>
              </w:numPr>
              <w:snapToGrid w:val="0"/>
              <w:spacing w:after="0" w:line="240" w:lineRule="auto"/>
              <w:ind w:hanging="363"/>
              <w:jc w:val="both"/>
              <w:rPr>
                <w:rFonts w:ascii="Times New Roman" w:eastAsia="宋体" w:hAnsi="Times New Roman"/>
                <w:kern w:val="2"/>
                <w:sz w:val="20"/>
                <w:szCs w:val="20"/>
              </w:rPr>
            </w:pPr>
            <w:r>
              <w:rPr>
                <w:rFonts w:ascii="Times New Roman" w:eastAsia="宋体" w:hAnsi="Times New Roman"/>
                <w:kern w:val="2"/>
                <w:sz w:val="20"/>
                <w:szCs w:val="20"/>
              </w:rPr>
              <w:t xml:space="preserve">FFS: Other codebook types </w:t>
            </w:r>
          </w:p>
          <w:p w:rsidR="005175DF" w:rsidRDefault="00CD2056">
            <w:pPr>
              <w:widowControl w:val="0"/>
              <w:numPr>
                <w:ilvl w:val="0"/>
                <w:numId w:val="7"/>
              </w:numPr>
              <w:snapToGrid w:val="0"/>
              <w:spacing w:after="0" w:line="240" w:lineRule="auto"/>
              <w:ind w:hanging="363"/>
              <w:jc w:val="both"/>
              <w:rPr>
                <w:rFonts w:ascii="Times New Roman" w:eastAsia="宋体" w:hAnsi="Times New Roman"/>
                <w:kern w:val="2"/>
                <w:sz w:val="20"/>
                <w:szCs w:val="20"/>
              </w:rPr>
            </w:pPr>
            <w:r>
              <w:rPr>
                <w:rFonts w:ascii="Times New Roman" w:eastAsia="宋体" w:hAnsi="Times New Roman"/>
                <w:kern w:val="2"/>
                <w:sz w:val="20"/>
                <w:szCs w:val="20"/>
              </w:rPr>
              <w:t>Only ‘periodic’ and ‘semiPersistentOnPUCCH’ cases are supported;</w:t>
            </w:r>
          </w:p>
          <w:p w:rsidR="005175DF" w:rsidRDefault="00CD2056">
            <w:pPr>
              <w:widowControl w:val="0"/>
              <w:numPr>
                <w:ilvl w:val="0"/>
                <w:numId w:val="7"/>
              </w:numPr>
              <w:snapToGrid w:val="0"/>
              <w:spacing w:after="0" w:line="240" w:lineRule="auto"/>
              <w:ind w:hanging="363"/>
              <w:jc w:val="both"/>
              <w:rPr>
                <w:rFonts w:ascii="Times New Roman" w:eastAsia="宋体" w:hAnsi="Times New Roman"/>
                <w:kern w:val="2"/>
                <w:sz w:val="20"/>
                <w:szCs w:val="20"/>
              </w:rPr>
            </w:pPr>
            <w:r>
              <w:rPr>
                <w:rFonts w:ascii="Times New Roman" w:eastAsia="宋体" w:hAnsi="Times New Roman"/>
                <w:kern w:val="2"/>
                <w:sz w:val="20"/>
                <w:szCs w:val="20"/>
              </w:rPr>
              <w:t>The number of ports of two CMRs associated to two reporting settings for NCJT CSI measurement are the same;</w:t>
            </w:r>
          </w:p>
          <w:p w:rsidR="005175DF" w:rsidRDefault="00CD2056">
            <w:pPr>
              <w:widowControl w:val="0"/>
              <w:numPr>
                <w:ilvl w:val="0"/>
                <w:numId w:val="7"/>
              </w:numPr>
              <w:snapToGrid w:val="0"/>
              <w:spacing w:after="0" w:line="240" w:lineRule="auto"/>
              <w:ind w:hanging="363"/>
              <w:jc w:val="both"/>
              <w:rPr>
                <w:rFonts w:ascii="Times New Roman" w:eastAsia="宋体" w:hAnsi="Times New Roman"/>
                <w:b/>
                <w:bCs/>
                <w:kern w:val="2"/>
                <w:sz w:val="20"/>
                <w:szCs w:val="20"/>
              </w:rPr>
            </w:pPr>
            <w:r>
              <w:rPr>
                <w:rFonts w:ascii="Times New Roman" w:eastAsia="宋体" w:hAnsi="Times New Roman"/>
                <w:kern w:val="2"/>
                <w:sz w:val="20"/>
                <w:szCs w:val="20"/>
              </w:rPr>
              <w:t>The support of larger than 32 ports across two CMRs is optional for a UE supporting Rel. 17 mTRP CSI</w:t>
            </w:r>
          </w:p>
          <w:p w:rsidR="005175DF" w:rsidRDefault="00CD2056">
            <w:pPr>
              <w:widowControl w:val="0"/>
              <w:snapToGrid w:val="0"/>
              <w:spacing w:beforeLines="50" w:before="180" w:after="0" w:line="240" w:lineRule="auto"/>
              <w:jc w:val="both"/>
              <w:rPr>
                <w:rFonts w:ascii="Times New Roman" w:eastAsia="宋体" w:hAnsi="Times New Roman"/>
                <w:b/>
                <w:bCs/>
                <w:kern w:val="2"/>
                <w:sz w:val="20"/>
                <w:szCs w:val="20"/>
              </w:rPr>
            </w:pPr>
            <w:r>
              <w:rPr>
                <w:rFonts w:ascii="Times New Roman" w:eastAsia="宋体" w:hAnsi="Times New Roman"/>
                <w:b/>
                <w:bCs/>
                <w:kern w:val="2"/>
                <w:sz w:val="20"/>
                <w:szCs w:val="20"/>
              </w:rPr>
              <w:t>Agreement</w:t>
            </w:r>
            <w:r>
              <w:rPr>
                <w:rFonts w:ascii="Times New Roman" w:eastAsia="宋体" w:hAnsi="Times New Roman" w:hint="eastAsia"/>
                <w:b/>
                <w:bCs/>
                <w:kern w:val="2"/>
                <w:sz w:val="20"/>
                <w:szCs w:val="20"/>
              </w:rPr>
              <w:t xml:space="preserve"> (</w:t>
            </w:r>
            <w:r>
              <w:rPr>
                <w:rFonts w:ascii="Times New Roman" w:hAnsi="Times New Roman" w:hint="eastAsia"/>
                <w:sz w:val="20"/>
                <w:szCs w:val="20"/>
              </w:rPr>
              <w:t>In RAN1#104-e</w:t>
            </w:r>
            <w:r>
              <w:rPr>
                <w:rFonts w:ascii="Times New Roman" w:eastAsia="宋体" w:hAnsi="Times New Roman" w:hint="eastAsia"/>
                <w:b/>
                <w:bCs/>
                <w:kern w:val="2"/>
                <w:sz w:val="20"/>
                <w:szCs w:val="20"/>
              </w:rPr>
              <w:t>)</w:t>
            </w:r>
          </w:p>
          <w:p w:rsidR="005175DF" w:rsidRDefault="00CD2056">
            <w:pPr>
              <w:widowControl w:val="0"/>
              <w:numPr>
                <w:ilvl w:val="0"/>
                <w:numId w:val="8"/>
              </w:numPr>
              <w:snapToGrid w:val="0"/>
              <w:spacing w:after="0" w:line="240" w:lineRule="auto"/>
              <w:ind w:hanging="363"/>
              <w:jc w:val="both"/>
              <w:rPr>
                <w:rFonts w:ascii="Times New Roman" w:eastAsia="宋体" w:hAnsi="Times New Roman"/>
                <w:iCs/>
                <w:kern w:val="2"/>
                <w:sz w:val="20"/>
                <w:szCs w:val="20"/>
              </w:rPr>
            </w:pPr>
            <w:r>
              <w:rPr>
                <w:rFonts w:ascii="Times New Roman" w:eastAsia="宋体" w:hAnsi="Times New Roman"/>
                <w:iCs/>
                <w:kern w:val="2"/>
                <w:sz w:val="20"/>
                <w:szCs w:val="20"/>
              </w:rPr>
              <w:t xml:space="preserve">Strive to agree at most one of the following options, if needed </w:t>
            </w:r>
          </w:p>
          <w:p w:rsidR="005175DF" w:rsidRDefault="00CD2056">
            <w:pPr>
              <w:widowControl w:val="0"/>
              <w:numPr>
                <w:ilvl w:val="1"/>
                <w:numId w:val="8"/>
              </w:numPr>
              <w:snapToGrid w:val="0"/>
              <w:spacing w:after="0" w:line="240" w:lineRule="auto"/>
              <w:ind w:hanging="363"/>
              <w:jc w:val="both"/>
              <w:rPr>
                <w:rFonts w:ascii="Times New Roman" w:eastAsia="宋体" w:hAnsi="Times New Roman"/>
                <w:iCs/>
                <w:kern w:val="2"/>
                <w:sz w:val="20"/>
                <w:szCs w:val="20"/>
              </w:rPr>
            </w:pPr>
            <w:r>
              <w:rPr>
                <w:rFonts w:ascii="Times New Roman" w:eastAsia="宋体" w:hAnsi="Times New Roman"/>
                <w:iCs/>
                <w:kern w:val="2"/>
                <w:sz w:val="20"/>
                <w:szCs w:val="20"/>
              </w:rPr>
              <w:t xml:space="preserve">Option 1: Confirm the Working Assumption from RAN1 103e. </w:t>
            </w:r>
          </w:p>
          <w:p w:rsidR="005175DF" w:rsidRDefault="00CD2056">
            <w:pPr>
              <w:widowControl w:val="0"/>
              <w:numPr>
                <w:ilvl w:val="1"/>
                <w:numId w:val="8"/>
              </w:numPr>
              <w:snapToGrid w:val="0"/>
              <w:spacing w:after="0" w:line="240" w:lineRule="auto"/>
              <w:ind w:hanging="363"/>
              <w:jc w:val="both"/>
              <w:rPr>
                <w:rFonts w:ascii="Times New Roman" w:eastAsia="宋体" w:hAnsi="Times New Roman"/>
                <w:iCs/>
                <w:kern w:val="2"/>
                <w:sz w:val="20"/>
                <w:szCs w:val="20"/>
              </w:rPr>
            </w:pPr>
            <w:r>
              <w:rPr>
                <w:rFonts w:ascii="Times New Roman" w:eastAsia="宋体" w:hAnsi="Times New Roman"/>
                <w:iCs/>
                <w:kern w:val="2"/>
                <w:sz w:val="20"/>
                <w:szCs w:val="20"/>
              </w:rPr>
              <w:t>Option 2: The UE can be expected to report one RI, one PMI, one LI and one CQI per TRP, up to 2 TRPs, for Multi-DCI based NCJT</w:t>
            </w:r>
          </w:p>
          <w:p w:rsidR="005175DF" w:rsidRDefault="00CD2056">
            <w:pPr>
              <w:widowControl w:val="0"/>
              <w:numPr>
                <w:ilvl w:val="0"/>
                <w:numId w:val="8"/>
              </w:numPr>
              <w:snapToGrid w:val="0"/>
              <w:spacing w:after="0" w:line="240" w:lineRule="auto"/>
              <w:ind w:hanging="363"/>
              <w:jc w:val="both"/>
              <w:rPr>
                <w:rFonts w:ascii="Times New Roman" w:hAnsi="Times New Roman"/>
                <w:sz w:val="20"/>
                <w:szCs w:val="20"/>
              </w:rPr>
            </w:pPr>
            <w:r>
              <w:rPr>
                <w:rFonts w:ascii="Times New Roman" w:eastAsia="宋体" w:hAnsi="Times New Roman"/>
                <w:iCs/>
                <w:kern w:val="2"/>
                <w:sz w:val="20"/>
                <w:szCs w:val="20"/>
              </w:rPr>
              <w:t>The time of decision is RAN1#105e (May 2021)</w:t>
            </w:r>
          </w:p>
        </w:tc>
      </w:tr>
    </w:tbl>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 xml:space="preserve">In RAN1#103-e and 104-e, it </w:t>
      </w:r>
      <w:r>
        <w:rPr>
          <w:rFonts w:ascii="Times New Roman" w:hAnsi="Times New Roman"/>
          <w:sz w:val="20"/>
          <w:szCs w:val="20"/>
        </w:rPr>
        <w:t>has been</w:t>
      </w:r>
      <w:r>
        <w:rPr>
          <w:rFonts w:ascii="Times New Roman" w:hAnsi="Times New Roman" w:hint="eastAsia"/>
          <w:sz w:val="20"/>
          <w:szCs w:val="20"/>
        </w:rPr>
        <w:t xml:space="preserve"> agreed to </w:t>
      </w:r>
      <w:r>
        <w:rPr>
          <w:rFonts w:ascii="Times New Roman" w:hAnsi="Times New Roman"/>
          <w:sz w:val="20"/>
          <w:szCs w:val="20"/>
        </w:rPr>
        <w:t xml:space="preserve">select </w:t>
      </w:r>
      <w:r>
        <w:rPr>
          <w:rFonts w:ascii="Times New Roman" w:hAnsi="Times New Roman" w:hint="eastAsia"/>
          <w:sz w:val="20"/>
          <w:szCs w:val="20"/>
        </w:rPr>
        <w:t xml:space="preserve">at most </w:t>
      </w:r>
      <w:r>
        <w:rPr>
          <w:rFonts w:ascii="Times New Roman" w:hAnsi="Times New Roman"/>
          <w:sz w:val="20"/>
          <w:szCs w:val="20"/>
        </w:rPr>
        <w:t>one of two options</w:t>
      </w:r>
      <w:r>
        <w:rPr>
          <w:rFonts w:ascii="Times New Roman" w:hAnsi="Times New Roman" w:hint="eastAsia"/>
          <w:sz w:val="20"/>
          <w:szCs w:val="20"/>
        </w:rPr>
        <w:t xml:space="preserve"> f</w:t>
      </w:r>
      <w:r>
        <w:rPr>
          <w:rFonts w:ascii="Times New Roman" w:hAnsi="Times New Roman"/>
          <w:sz w:val="20"/>
          <w:szCs w:val="20"/>
        </w:rPr>
        <w:t xml:space="preserve">or CSI measurement </w:t>
      </w:r>
      <w:r w:rsidR="004F480E">
        <w:rPr>
          <w:rFonts w:ascii="Times New Roman" w:hAnsi="Times New Roman"/>
          <w:sz w:val="20"/>
          <w:szCs w:val="20"/>
        </w:rPr>
        <w:t xml:space="preserve">of </w:t>
      </w:r>
      <w:r>
        <w:rPr>
          <w:rFonts w:ascii="Times New Roman" w:hAnsi="Times New Roman"/>
          <w:sz w:val="20"/>
          <w:szCs w:val="20"/>
        </w:rPr>
        <w:t>multi-DCI based NCJT</w:t>
      </w:r>
      <w:r>
        <w:rPr>
          <w:rFonts w:ascii="Times New Roman" w:hAnsi="Times New Roman" w:hint="eastAsia"/>
          <w:sz w:val="20"/>
          <w:szCs w:val="20"/>
        </w:rPr>
        <w:t xml:space="preserve">. </w:t>
      </w:r>
      <w:r>
        <w:rPr>
          <w:rFonts w:ascii="Times New Roman" w:hAnsi="Times New Roman"/>
          <w:sz w:val="20"/>
          <w:szCs w:val="20"/>
        </w:rPr>
        <w:t>In our view</w:t>
      </w:r>
      <w:r>
        <w:rPr>
          <w:rFonts w:ascii="Times New Roman" w:hAnsi="Times New Roman" w:hint="eastAsia"/>
          <w:sz w:val="20"/>
          <w:szCs w:val="20"/>
        </w:rPr>
        <w:t xml:space="preserve">, the main scenarios for multi-DCI based NJCT is non-ideal backhaul. In such case, inter-TRP interference is considered for CSI feedback </w:t>
      </w:r>
      <w:r>
        <w:rPr>
          <w:rFonts w:ascii="Times New Roman" w:hAnsi="Times New Roman"/>
          <w:sz w:val="20"/>
          <w:szCs w:val="20"/>
        </w:rPr>
        <w:t xml:space="preserve">even though the actual scheduling of two TRPs may be </w:t>
      </w:r>
      <w:r>
        <w:rPr>
          <w:rFonts w:ascii="Times New Roman" w:hAnsi="Times New Roman" w:hint="eastAsia"/>
          <w:sz w:val="20"/>
          <w:szCs w:val="20"/>
        </w:rPr>
        <w:t>independen</w:t>
      </w:r>
      <w:r>
        <w:rPr>
          <w:rFonts w:ascii="Times New Roman" w:hAnsi="Times New Roman"/>
          <w:sz w:val="20"/>
          <w:szCs w:val="20"/>
        </w:rPr>
        <w:t>t</w:t>
      </w:r>
      <w:r>
        <w:rPr>
          <w:rFonts w:ascii="Times New Roman" w:hAnsi="Times New Roman" w:hint="eastAsia"/>
          <w:sz w:val="20"/>
          <w:szCs w:val="20"/>
        </w:rPr>
        <w:t xml:space="preserve">. </w:t>
      </w:r>
      <w:r>
        <w:rPr>
          <w:rFonts w:ascii="Times New Roman" w:hAnsi="Times New Roman"/>
          <w:sz w:val="20"/>
          <w:szCs w:val="20"/>
        </w:rPr>
        <w:t xml:space="preserve">For option 1, </w:t>
      </w:r>
      <w:r>
        <w:rPr>
          <w:rFonts w:ascii="Times New Roman" w:hAnsi="Times New Roman" w:hint="eastAsia"/>
          <w:sz w:val="20"/>
          <w:szCs w:val="20"/>
        </w:rPr>
        <w:t>CMRs corresponding to different TRPs can be associated with different reporting settings respectively, with the same configurations between two settings except for PUCCH/PUSCH resources and CMR/IMR resources settings. As shown in Fig. 2-2, CSI report setting 1 and 2 should be associated by RRC signaling, e.g. CSI report setting ID 2 is configured under CSI report setting 1, then first N CMRs, e.g. N=2 in the resource set of resource setting 1 is are associated with the first N CMR in resource set of resource setting 2. That is, CMR 1 and CMR 5 are paired, CMR 2 and CMR 6 are paired.</w:t>
      </w:r>
    </w:p>
    <w:p w:rsidR="005175DF" w:rsidRDefault="00CD2056">
      <w:pPr>
        <w:snapToGrid w:val="0"/>
        <w:spacing w:beforeLines="50" w:before="180" w:afterLines="50" w:after="180" w:line="240" w:lineRule="auto"/>
        <w:jc w:val="center"/>
        <w:rPr>
          <w:sz w:val="20"/>
          <w:szCs w:val="20"/>
        </w:rPr>
      </w:pPr>
      <w:r>
        <w:rPr>
          <w:noProof/>
        </w:rPr>
        <w:drawing>
          <wp:inline distT="0" distB="0" distL="114300" distR="114300">
            <wp:extent cx="3051810" cy="2118360"/>
            <wp:effectExtent l="0" t="0" r="15240" b="1524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4"/>
                    <a:stretch>
                      <a:fillRect/>
                    </a:stretch>
                  </pic:blipFill>
                  <pic:spPr>
                    <a:xfrm>
                      <a:off x="0" y="0"/>
                      <a:ext cx="3051810" cy="2118360"/>
                    </a:xfrm>
                    <a:prstGeom prst="rect">
                      <a:avLst/>
                    </a:prstGeom>
                    <a:noFill/>
                    <a:ln>
                      <a:noFill/>
                    </a:ln>
                  </pic:spPr>
                </pic:pic>
              </a:graphicData>
            </a:graphic>
          </wp:inline>
        </w:drawing>
      </w:r>
    </w:p>
    <w:p w:rsidR="005175DF" w:rsidRDefault="00CD2056">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Fig. 2-2 Two CSI reporting are associated</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lastRenderedPageBreak/>
        <w:t>Option 2 needs less specification effort compared with option 1 since the same framework can be used with single MTRP CSI reporting. However, it needs coordination between two TRPs since one TRP may need to forward CSI reporting to the other.</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In general, we slightly prefer confirm</w:t>
      </w:r>
      <w:r w:rsidR="0018382B">
        <w:rPr>
          <w:rFonts w:ascii="Times New Roman" w:hAnsi="Times New Roman"/>
          <w:sz w:val="20"/>
          <w:szCs w:val="20"/>
        </w:rPr>
        <w:t>ing</w:t>
      </w:r>
      <w:r>
        <w:rPr>
          <w:rFonts w:ascii="Times New Roman" w:hAnsi="Times New Roman"/>
          <w:sz w:val="20"/>
          <w:szCs w:val="20"/>
        </w:rPr>
        <w:t xml:space="preserve"> the working assumption, i.e. option 1. We are also fine to adopt neither of two options because of very limited time budget in Rel-17.</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
          <w:bCs/>
          <w:i/>
          <w:iCs/>
          <w:sz w:val="20"/>
          <w:szCs w:val="20"/>
        </w:rPr>
        <w:t>Proposal 6:</w:t>
      </w:r>
      <w:r>
        <w:rPr>
          <w:rFonts w:ascii="Times New Roman" w:hAnsi="Times New Roman" w:hint="eastAsia"/>
          <w:i/>
          <w:iCs/>
          <w:sz w:val="20"/>
          <w:szCs w:val="20"/>
        </w:rPr>
        <w:t xml:space="preserve"> </w:t>
      </w:r>
      <w:r w:rsidR="0018382B">
        <w:rPr>
          <w:rFonts w:ascii="Times New Roman" w:hAnsi="Times New Roman"/>
          <w:i/>
          <w:iCs/>
          <w:sz w:val="20"/>
          <w:szCs w:val="20"/>
        </w:rPr>
        <w:t>C</w:t>
      </w:r>
      <w:r>
        <w:rPr>
          <w:rFonts w:ascii="Times New Roman" w:hAnsi="Times New Roman"/>
          <w:i/>
          <w:iCs/>
          <w:sz w:val="20"/>
          <w:szCs w:val="20"/>
        </w:rPr>
        <w:t xml:space="preserve">onfirming the working assumption or </w:t>
      </w:r>
      <w:r w:rsidR="0018382B">
        <w:rPr>
          <w:rFonts w:ascii="Times New Roman" w:hAnsi="Times New Roman"/>
          <w:i/>
          <w:iCs/>
          <w:sz w:val="20"/>
          <w:szCs w:val="20"/>
        </w:rPr>
        <w:t xml:space="preserve">having </w:t>
      </w:r>
      <w:r>
        <w:rPr>
          <w:rFonts w:ascii="Times New Roman" w:hAnsi="Times New Roman"/>
          <w:i/>
          <w:iCs/>
          <w:sz w:val="20"/>
          <w:szCs w:val="20"/>
        </w:rPr>
        <w:t>no further CSI enhancement for multi-DCI based NJCT</w:t>
      </w:r>
      <w:r w:rsidR="0018382B">
        <w:rPr>
          <w:rFonts w:ascii="Times New Roman" w:hAnsi="Times New Roman"/>
          <w:i/>
          <w:iCs/>
          <w:sz w:val="20"/>
          <w:szCs w:val="20"/>
        </w:rPr>
        <w:t xml:space="preserve"> is slightly preferred</w:t>
      </w:r>
      <w:r>
        <w:rPr>
          <w:rFonts w:ascii="Times New Roman" w:hAnsi="Times New Roman" w:hint="eastAsia"/>
          <w:i/>
          <w:iCs/>
          <w:sz w:val="20"/>
          <w:szCs w:val="20"/>
        </w:rPr>
        <w:t>.</w:t>
      </w:r>
    </w:p>
    <w:p w:rsidR="005175DF" w:rsidRDefault="00CD2056">
      <w:pPr>
        <w:pStyle w:val="1"/>
        <w:snapToGrid w:val="0"/>
        <w:spacing w:beforeLines="50" w:before="180" w:afterLines="50" w:after="180"/>
        <w:ind w:left="431" w:hanging="431"/>
        <w:rPr>
          <w:sz w:val="28"/>
          <w:lang w:val="en-US"/>
        </w:rPr>
      </w:pPr>
      <w:r>
        <w:rPr>
          <w:sz w:val="28"/>
          <w:lang w:val="en-US"/>
        </w:rPr>
        <w:t>CSI enhancement based on FDD reciprocity</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The</w:t>
      </w:r>
      <w:r>
        <w:rPr>
          <w:rFonts w:ascii="Times New Roman" w:hAnsi="Times New Roman"/>
          <w:sz w:val="20"/>
          <w:szCs w:val="20"/>
        </w:rPr>
        <w:t xml:space="preserve"> following three agreements were made in RAN1#104bis-e for CSI enhancements based on FDD partial reciprocity.</w:t>
      </w:r>
    </w:p>
    <w:tbl>
      <w:tblPr>
        <w:tblStyle w:val="af1"/>
        <w:tblW w:w="0" w:type="auto"/>
        <w:tblLook w:val="04A0" w:firstRow="1" w:lastRow="0" w:firstColumn="1" w:lastColumn="0" w:noHBand="0" w:noVBand="1"/>
      </w:tblPr>
      <w:tblGrid>
        <w:gridCol w:w="9350"/>
      </w:tblGrid>
      <w:tr w:rsidR="005175DF">
        <w:tc>
          <w:tcPr>
            <w:tcW w:w="9350" w:type="dxa"/>
          </w:tcPr>
          <w:p w:rsidR="005175DF" w:rsidRDefault="00CD2056">
            <w:pPr>
              <w:adjustRightInd w:val="0"/>
              <w:snapToGrid w:val="0"/>
              <w:spacing w:after="0" w:line="240" w:lineRule="auto"/>
              <w:rPr>
                <w:rFonts w:ascii="Times New Roman" w:hAnsi="Times New Roman"/>
                <w:b/>
                <w:bCs/>
                <w:sz w:val="20"/>
                <w:szCs w:val="20"/>
              </w:rPr>
            </w:pPr>
            <w:r>
              <w:rPr>
                <w:rFonts w:ascii="Times New Roman" w:hAnsi="Times New Roman"/>
                <w:b/>
                <w:bCs/>
                <w:sz w:val="20"/>
                <w:szCs w:val="20"/>
              </w:rPr>
              <w:t>Agreement #1</w:t>
            </w:r>
          </w:p>
          <w:p w:rsidR="005175DF" w:rsidRDefault="00CD2056">
            <w:pPr>
              <w:autoSpaceDE w:val="0"/>
              <w:autoSpaceDN w:val="0"/>
              <w:adjustRightInd w:val="0"/>
              <w:snapToGrid w:val="0"/>
              <w:spacing w:after="0" w:line="240" w:lineRule="auto"/>
              <w:jc w:val="both"/>
              <w:rPr>
                <w:rFonts w:ascii="Times New Roman" w:eastAsia="MS Mincho" w:hAnsi="Times New Roman"/>
                <w:bCs/>
                <w:iCs/>
                <w:sz w:val="20"/>
                <w:szCs w:val="20"/>
                <w:lang w:eastAsia="ja-JP"/>
              </w:rPr>
            </w:pPr>
            <w:r>
              <w:rPr>
                <w:rFonts w:ascii="Times New Roman" w:eastAsia="MS Mincho" w:hAnsi="Times New Roman"/>
                <w:bCs/>
                <w:iCs/>
                <w:sz w:val="20"/>
                <w:szCs w:val="20"/>
                <w:lang w:eastAsia="ja-JP"/>
              </w:rPr>
              <w:t xml:space="preserve">For rank=1, polarization-common based free-selection should be supported for </w:t>
            </w:r>
            <w:r>
              <w:rPr>
                <w:rFonts w:ascii="Times New Roman" w:eastAsia="MS Mincho" w:hAnsi="Times New Roman"/>
                <w:bCs/>
                <w:i/>
                <w:iCs/>
                <w:sz w:val="20"/>
                <w:szCs w:val="20"/>
                <w:lang w:eastAsia="ja-JP"/>
              </w:rPr>
              <w:t>W</w:t>
            </w:r>
            <w:r>
              <w:rPr>
                <w:rFonts w:ascii="Times New Roman" w:eastAsia="MS Mincho" w:hAnsi="Times New Roman"/>
                <w:bCs/>
                <w:i/>
                <w:iCs/>
                <w:sz w:val="20"/>
                <w:szCs w:val="20"/>
                <w:vertAlign w:val="subscript"/>
                <w:lang w:eastAsia="ja-JP"/>
              </w:rPr>
              <w:t>1</w:t>
            </w:r>
            <w:r>
              <w:rPr>
                <w:rFonts w:ascii="Times New Roman" w:eastAsia="MS Mincho" w:hAnsi="Times New Roman"/>
                <w:bCs/>
                <w:iCs/>
                <w:sz w:val="20"/>
                <w:szCs w:val="20"/>
                <w:lang w:eastAsia="ja-JP"/>
              </w:rPr>
              <w:fldChar w:fldCharType="begin"/>
            </w:r>
            <w:r>
              <w:rPr>
                <w:rFonts w:ascii="Times New Roman" w:eastAsia="MS Mincho" w:hAnsi="Times New Roman"/>
                <w:bCs/>
                <w:iCs/>
                <w:sz w:val="20"/>
                <w:szCs w:val="20"/>
                <w:lang w:eastAsia="ja-JP"/>
              </w:rPr>
              <w:instrText xml:space="preserve"> QUOTE </w:instrText>
            </w:r>
            <m:oMath>
              <m:sSub>
                <m:sSubPr>
                  <m:ctrlPr>
                    <w:rPr>
                      <w:rFonts w:ascii="Cambria Math" w:eastAsia="MS Mincho" w:hAnsi="Cambria Math"/>
                      <w:sz w:val="20"/>
                      <w:szCs w:val="20"/>
                      <w:lang w:eastAsia="ja-JP"/>
                    </w:rPr>
                  </m:ctrlPr>
                </m:sSubPr>
                <m:e>
                  <m:r>
                    <m:rPr>
                      <m:sty m:val="p"/>
                    </m:rPr>
                    <w:rPr>
                      <w:rFonts w:ascii="Cambria Math" w:eastAsia="MS Mincho" w:hAnsi="Cambria Math"/>
                      <w:sz w:val="20"/>
                      <w:szCs w:val="20"/>
                      <w:lang w:eastAsia="ja-JP"/>
                    </w:rPr>
                    <m:t>W</m:t>
                  </m:r>
                </m:e>
                <m:sub>
                  <m:r>
                    <m:rPr>
                      <m:sty m:val="p"/>
                    </m:rPr>
                    <w:rPr>
                      <w:rFonts w:ascii="Cambria Math" w:eastAsia="MS Mincho" w:hAnsi="Cambria Math"/>
                      <w:sz w:val="20"/>
                      <w:szCs w:val="20"/>
                      <w:lang w:eastAsia="ja-JP"/>
                    </w:rPr>
                    <m:t>1</m:t>
                  </m:r>
                </m:sub>
              </m:sSub>
            </m:oMath>
            <w:r>
              <w:rPr>
                <w:rFonts w:ascii="Times New Roman" w:eastAsia="MS Mincho" w:hAnsi="Times New Roman"/>
                <w:bCs/>
                <w:iCs/>
                <w:sz w:val="20"/>
                <w:szCs w:val="20"/>
                <w:lang w:eastAsia="ja-JP"/>
              </w:rPr>
              <w:instrText xml:space="preserve"> </w:instrText>
            </w:r>
            <w:r>
              <w:rPr>
                <w:rFonts w:ascii="Times New Roman" w:eastAsia="MS Mincho" w:hAnsi="Times New Roman"/>
                <w:bCs/>
                <w:iCs/>
                <w:sz w:val="20"/>
                <w:szCs w:val="20"/>
                <w:lang w:eastAsia="ja-JP"/>
              </w:rPr>
              <w:fldChar w:fldCharType="end"/>
            </w:r>
            <w:r>
              <w:rPr>
                <w:rFonts w:ascii="Times New Roman" w:eastAsia="MS Mincho" w:hAnsi="Times New Roman"/>
                <w:bCs/>
                <w:iCs/>
                <w:sz w:val="20"/>
                <w:szCs w:val="20"/>
                <w:lang w:eastAsia="ja-JP"/>
              </w:rPr>
              <w:t>.</w:t>
            </w:r>
          </w:p>
          <w:p w:rsidR="005175DF" w:rsidRDefault="00CD2056">
            <w:pPr>
              <w:pStyle w:val="af9"/>
              <w:numPr>
                <w:ilvl w:val="0"/>
                <w:numId w:val="9"/>
              </w:numPr>
              <w:adjustRightInd w:val="0"/>
              <w:snapToGrid w:val="0"/>
              <w:spacing w:after="0" w:line="240" w:lineRule="auto"/>
              <w:ind w:leftChars="0"/>
              <w:jc w:val="both"/>
              <w:rPr>
                <w:rFonts w:ascii="Times New Roman" w:hAnsi="Times New Roman"/>
                <w:bCs/>
                <w:iCs/>
                <w:sz w:val="20"/>
                <w:szCs w:val="20"/>
              </w:rPr>
            </w:pPr>
            <w:r>
              <w:rPr>
                <w:rFonts w:ascii="Times New Roman" w:hAnsi="Times New Roman"/>
                <w:bCs/>
                <w:iCs/>
                <w:sz w:val="20"/>
                <w:szCs w:val="20"/>
              </w:rPr>
              <w:t>FFS: Whether there is a need to restrict the number of CSI-RS ports for which this is supported</w:t>
            </w:r>
          </w:p>
          <w:p w:rsidR="005175DF" w:rsidRDefault="00CD2056">
            <w:pPr>
              <w:adjustRightInd w:val="0"/>
              <w:snapToGrid w:val="0"/>
              <w:spacing w:after="0" w:line="240" w:lineRule="auto"/>
              <w:rPr>
                <w:rFonts w:ascii="Times New Roman" w:hAnsi="Times New Roman"/>
                <w:b/>
                <w:bCs/>
                <w:sz w:val="20"/>
                <w:szCs w:val="20"/>
              </w:rPr>
            </w:pPr>
            <w:r>
              <w:rPr>
                <w:rFonts w:ascii="Times New Roman" w:hAnsi="Times New Roman"/>
                <w:b/>
                <w:bCs/>
                <w:sz w:val="20"/>
                <w:szCs w:val="20"/>
              </w:rPr>
              <w:t>Agreement #2</w:t>
            </w:r>
          </w:p>
          <w:p w:rsidR="005175DF" w:rsidRDefault="00CD2056">
            <w:pPr>
              <w:autoSpaceDE w:val="0"/>
              <w:autoSpaceDN w:val="0"/>
              <w:adjustRightInd w:val="0"/>
              <w:snapToGrid w:val="0"/>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At least for rank 1, combinatorial coefficient is used for port selection for W</w:t>
            </w:r>
            <w:r>
              <w:rPr>
                <w:rFonts w:ascii="Times New Roman" w:eastAsia="MS Mincho" w:hAnsi="Times New Roman"/>
                <w:sz w:val="20"/>
                <w:szCs w:val="20"/>
                <w:vertAlign w:val="subscript"/>
                <w:lang w:eastAsia="ja-JP"/>
              </w:rPr>
              <w:t>1</w:t>
            </w:r>
            <w:r>
              <w:rPr>
                <w:rFonts w:ascii="Times New Roman" w:eastAsia="MS Mincho" w:hAnsi="Times New Roman"/>
                <w:sz w:val="20"/>
                <w:szCs w:val="20"/>
                <w:lang w:eastAsia="ja-JP"/>
              </w:rPr>
              <w:t>.</w:t>
            </w:r>
          </w:p>
          <w:p w:rsidR="005175DF" w:rsidRDefault="00CD2056">
            <w:pPr>
              <w:pStyle w:val="af9"/>
              <w:numPr>
                <w:ilvl w:val="0"/>
                <w:numId w:val="9"/>
              </w:numPr>
              <w:adjustRightInd w:val="0"/>
              <w:snapToGrid w:val="0"/>
              <w:spacing w:after="0" w:line="240" w:lineRule="auto"/>
              <w:ind w:leftChars="0"/>
              <w:jc w:val="both"/>
              <w:rPr>
                <w:rFonts w:ascii="Times New Roman" w:eastAsia="Malgun Gothic" w:hAnsi="Times New Roman"/>
                <w:bCs/>
                <w:kern w:val="2"/>
                <w:sz w:val="20"/>
                <w:szCs w:val="20"/>
              </w:rPr>
            </w:pPr>
            <w:r>
              <w:rPr>
                <w:rFonts w:ascii="Times New Roman" w:eastAsia="Malgun Gothic" w:hAnsi="Times New Roman"/>
                <w:bCs/>
                <w:kern w:val="2"/>
                <w:sz w:val="20"/>
                <w:szCs w:val="20"/>
              </w:rPr>
              <w:t xml:space="preserve">FFS when </w:t>
            </w:r>
            <w:r>
              <w:rPr>
                <w:rFonts w:ascii="Times New Roman" w:eastAsia="Malgun Gothic" w:hAnsi="Times New Roman"/>
                <w:bCs/>
                <w:i/>
                <w:kern w:val="2"/>
                <w:sz w:val="20"/>
                <w:szCs w:val="20"/>
              </w:rPr>
              <w:t>W</w:t>
            </w:r>
            <w:r>
              <w:rPr>
                <w:rFonts w:ascii="Times New Roman" w:eastAsia="Malgun Gothic" w:hAnsi="Times New Roman"/>
                <w:bCs/>
                <w:i/>
                <w:kern w:val="2"/>
                <w:sz w:val="20"/>
                <w:szCs w:val="20"/>
                <w:vertAlign w:val="subscript"/>
              </w:rPr>
              <w:t>f</w:t>
            </w:r>
            <w:r>
              <w:rPr>
                <w:rFonts w:ascii="Times New Roman" w:eastAsia="Malgun Gothic" w:hAnsi="Times New Roman"/>
                <w:bCs/>
                <w:i/>
                <w:kern w:val="2"/>
                <w:sz w:val="20"/>
                <w:szCs w:val="20"/>
              </w:rPr>
              <w:t xml:space="preserve"> </w:t>
            </w:r>
            <w:r>
              <w:rPr>
                <w:rFonts w:ascii="Times New Roman" w:eastAsia="Malgun Gothic" w:hAnsi="Times New Roman"/>
                <w:bCs/>
                <w:kern w:val="2"/>
                <w:sz w:val="20"/>
                <w:szCs w:val="20"/>
              </w:rPr>
              <w:t>is turned off</w:t>
            </w:r>
          </w:p>
          <w:p w:rsidR="005175DF" w:rsidRDefault="00CD2056">
            <w:pPr>
              <w:autoSpaceDE w:val="0"/>
              <w:autoSpaceDN w:val="0"/>
              <w:adjustRightInd w:val="0"/>
              <w:snapToGrid w:val="0"/>
              <w:spacing w:after="0" w:line="240" w:lineRule="auto"/>
              <w:jc w:val="both"/>
              <w:rPr>
                <w:rFonts w:ascii="Times New Roman" w:eastAsia="MS Mincho" w:hAnsi="Times New Roman"/>
                <w:b/>
                <w:sz w:val="20"/>
                <w:szCs w:val="20"/>
                <w:lang w:eastAsia="ja-JP"/>
              </w:rPr>
            </w:pPr>
            <w:r>
              <w:rPr>
                <w:rFonts w:ascii="Times New Roman" w:eastAsia="MS Mincho" w:hAnsi="Times New Roman"/>
                <w:b/>
                <w:sz w:val="20"/>
                <w:szCs w:val="20"/>
                <w:lang w:eastAsia="ja-JP"/>
              </w:rPr>
              <w:t>Agreement #3</w:t>
            </w:r>
          </w:p>
          <w:p w:rsidR="005175DF" w:rsidRDefault="00CD2056">
            <w:pPr>
              <w:autoSpaceDE w:val="0"/>
              <w:autoSpaceDN w:val="0"/>
              <w:adjustRightInd w:val="0"/>
              <w:snapToGrid w:val="0"/>
              <w:spacing w:after="0" w:line="240" w:lineRule="auto"/>
              <w:jc w:val="both"/>
              <w:rPr>
                <w:rFonts w:ascii="Times New Roman" w:eastAsia="MS Mincho" w:hAnsi="Times New Roman"/>
                <w:sz w:val="20"/>
                <w:szCs w:val="20"/>
                <w:lang w:eastAsia="ja-JP"/>
              </w:rPr>
            </w:pPr>
            <w:r>
              <w:rPr>
                <w:rFonts w:ascii="Times New Roman" w:eastAsia="MS Mincho" w:hAnsi="Times New Roman"/>
                <w:sz w:val="20"/>
                <w:szCs w:val="20"/>
                <w:lang w:eastAsia="ja-JP"/>
              </w:rPr>
              <w:t xml:space="preserve">Confirm following working assumption of </w:t>
            </w:r>
            <w:r>
              <w:rPr>
                <w:rFonts w:ascii="Times New Roman" w:eastAsia="MS Mincho" w:hAnsi="Times New Roman"/>
                <w:i/>
                <w:sz w:val="20"/>
                <w:szCs w:val="20"/>
                <w:lang w:eastAsia="ja-JP"/>
              </w:rPr>
              <w:t>W</w:t>
            </w:r>
            <w:r>
              <w:rPr>
                <w:rFonts w:ascii="Times New Roman" w:eastAsia="MS Mincho" w:hAnsi="Times New Roman"/>
                <w:i/>
                <w:sz w:val="20"/>
                <w:szCs w:val="20"/>
                <w:vertAlign w:val="subscript"/>
                <w:lang w:eastAsia="ja-JP"/>
              </w:rPr>
              <w:t>f</w:t>
            </w:r>
            <w:r>
              <w:rPr>
                <w:rFonts w:ascii="Times New Roman" w:eastAsia="MS Mincho" w:hAnsi="Times New Roman"/>
                <w:sz w:val="20"/>
                <w:szCs w:val="20"/>
                <w:lang w:eastAsia="ja-JP"/>
              </w:rPr>
              <w:t xml:space="preserve"> for R17 PS CB</w:t>
            </w:r>
          </w:p>
          <w:p w:rsidR="005175DF" w:rsidRDefault="00CD2056">
            <w:pPr>
              <w:pStyle w:val="af9"/>
              <w:numPr>
                <w:ilvl w:val="0"/>
                <w:numId w:val="9"/>
              </w:numPr>
              <w:adjustRightInd w:val="0"/>
              <w:snapToGrid w:val="0"/>
              <w:spacing w:after="0" w:line="240" w:lineRule="auto"/>
              <w:ind w:leftChars="0"/>
              <w:jc w:val="both"/>
              <w:rPr>
                <w:rFonts w:ascii="Times New Roman" w:eastAsia="Malgun Gothic" w:hAnsi="Times New Roman"/>
                <w:bCs/>
                <w:kern w:val="2"/>
                <w:sz w:val="20"/>
                <w:szCs w:val="20"/>
              </w:rPr>
            </w:pPr>
            <w:r>
              <w:rPr>
                <w:rFonts w:ascii="Times New Roman" w:eastAsia="MS Mincho" w:hAnsi="Times New Roman"/>
                <w:sz w:val="20"/>
                <w:szCs w:val="20"/>
                <w:lang w:eastAsia="ja-JP"/>
              </w:rPr>
              <w:t xml:space="preserve">Support of </w:t>
            </w:r>
            <w:r>
              <w:rPr>
                <w:rFonts w:ascii="Times New Roman" w:eastAsia="MS Mincho" w:hAnsi="Times New Roman"/>
                <w:i/>
                <w:sz w:val="20"/>
                <w:szCs w:val="20"/>
                <w:lang w:eastAsia="ja-JP"/>
              </w:rPr>
              <w:t>M</w:t>
            </w:r>
            <w:r>
              <w:rPr>
                <w:rFonts w:ascii="Times New Roman" w:eastAsia="MS Mincho" w:hAnsi="Times New Roman"/>
                <w:i/>
                <w:sz w:val="20"/>
                <w:szCs w:val="20"/>
                <w:vertAlign w:val="subscript"/>
                <w:lang w:eastAsia="ja-JP"/>
              </w:rPr>
              <w:t>v</w:t>
            </w:r>
            <w:r>
              <w:rPr>
                <w:rFonts w:ascii="Times New Roman" w:eastAsia="MS Mincho" w:hAnsi="Times New Roman"/>
                <w:sz w:val="20"/>
                <w:szCs w:val="20"/>
                <w:lang w:eastAsia="ja-JP"/>
              </w:rPr>
              <w:t>&gt;1 is a UE optional feature if the UE supports Rel-17 PS codebook enhancement, taking into account UE complexity related to codebook parameters.</w:t>
            </w:r>
          </w:p>
          <w:p w:rsidR="005175DF" w:rsidRDefault="00CD2056">
            <w:pPr>
              <w:shd w:val="clear" w:color="auto" w:fill="FFFFFF"/>
              <w:adjustRightInd w:val="0"/>
              <w:snapToGrid w:val="0"/>
              <w:spacing w:after="0" w:line="240" w:lineRule="auto"/>
              <w:rPr>
                <w:rStyle w:val="af2"/>
                <w:rFonts w:ascii="Times New Roman" w:hAnsi="Times New Roman"/>
                <w:sz w:val="20"/>
                <w:szCs w:val="20"/>
              </w:rPr>
            </w:pPr>
            <w:r>
              <w:rPr>
                <w:rStyle w:val="af2"/>
                <w:rFonts w:ascii="Times New Roman" w:hAnsi="Times New Roman"/>
                <w:sz w:val="20"/>
                <w:szCs w:val="20"/>
              </w:rPr>
              <w:t>Agreement #4</w:t>
            </w:r>
          </w:p>
          <w:p w:rsidR="005175DF" w:rsidRDefault="00CD2056">
            <w:pPr>
              <w:shd w:val="clear" w:color="auto" w:fill="FFFFFF"/>
              <w:adjustRightInd w:val="0"/>
              <w:snapToGrid w:val="0"/>
              <w:spacing w:after="0" w:line="240" w:lineRule="auto"/>
              <w:rPr>
                <w:rStyle w:val="af2"/>
                <w:rFonts w:ascii="Times New Roman" w:hAnsi="Times New Roman"/>
                <w:b w:val="0"/>
                <w:bCs/>
                <w:sz w:val="20"/>
                <w:szCs w:val="20"/>
              </w:rPr>
            </w:pPr>
            <w:r>
              <w:rPr>
                <w:rStyle w:val="af2"/>
                <w:rFonts w:ascii="Times New Roman" w:hAnsi="Times New Roman"/>
                <w:b w:val="0"/>
                <w:bCs/>
                <w:sz w:val="20"/>
                <w:szCs w:val="20"/>
              </w:rPr>
              <w:t>At least for rank 1, regarding the value(s) of K</w:t>
            </w:r>
            <w:r>
              <w:rPr>
                <w:rStyle w:val="af2"/>
                <w:rFonts w:ascii="Times New Roman" w:hAnsi="Times New Roman"/>
                <w:b w:val="0"/>
                <w:bCs/>
                <w:sz w:val="20"/>
                <w:szCs w:val="20"/>
                <w:vertAlign w:val="subscript"/>
              </w:rPr>
              <w:t>1</w:t>
            </w:r>
            <w:r>
              <w:rPr>
                <w:rStyle w:val="af2"/>
                <w:rFonts w:ascii="Times New Roman" w:hAnsi="Times New Roman"/>
                <w:b w:val="0"/>
                <w:bCs/>
                <w:sz w:val="20"/>
                <w:szCs w:val="20"/>
              </w:rPr>
              <w:t xml:space="preserve"> for port selection matrix W</w:t>
            </w:r>
            <w:r>
              <w:rPr>
                <w:rStyle w:val="af2"/>
                <w:rFonts w:ascii="Times New Roman" w:hAnsi="Times New Roman"/>
                <w:b w:val="0"/>
                <w:bCs/>
                <w:sz w:val="20"/>
                <w:szCs w:val="20"/>
                <w:vertAlign w:val="subscript"/>
              </w:rPr>
              <w:t>1</w:t>
            </w:r>
            <w:r>
              <w:rPr>
                <w:rStyle w:val="af2"/>
                <w:rFonts w:ascii="Times New Roman" w:hAnsi="Times New Roman"/>
                <w:b w:val="0"/>
                <w:bCs/>
                <w:sz w:val="20"/>
                <w:szCs w:val="20"/>
              </w:rPr>
              <w:t xml:space="preserve"> in N</w:t>
            </w:r>
            <w:r>
              <w:rPr>
                <w:rStyle w:val="af2"/>
                <w:rFonts w:ascii="Times New Roman" w:hAnsi="Times New Roman"/>
                <w:b w:val="0"/>
                <w:bCs/>
                <w:sz w:val="20"/>
                <w:szCs w:val="20"/>
                <w:vertAlign w:val="superscript"/>
              </w:rPr>
              <w:t>P*K1</w:t>
            </w:r>
            <w:r>
              <w:rPr>
                <w:rStyle w:val="af2"/>
                <w:rFonts w:ascii="Times New Roman" w:hAnsi="Times New Roman"/>
                <w:b w:val="0"/>
                <w:bCs/>
                <w:sz w:val="20"/>
                <w:szCs w:val="20"/>
              </w:rPr>
              <w:t>, study and down-select from the following candidate values of K</w:t>
            </w:r>
            <w:r>
              <w:rPr>
                <w:rStyle w:val="af2"/>
                <w:rFonts w:ascii="Times New Roman" w:hAnsi="Times New Roman"/>
                <w:b w:val="0"/>
                <w:bCs/>
                <w:sz w:val="20"/>
                <w:szCs w:val="20"/>
                <w:vertAlign w:val="subscript"/>
              </w:rPr>
              <w:t>1</w:t>
            </w:r>
            <w:r>
              <w:rPr>
                <w:rStyle w:val="af2"/>
                <w:rFonts w:ascii="Times New Roman" w:hAnsi="Times New Roman"/>
                <w:b w:val="0"/>
                <w:bCs/>
                <w:sz w:val="20"/>
                <w:szCs w:val="20"/>
              </w:rPr>
              <w:t xml:space="preserve"> and the maximal value of P in RAN1 105e</w:t>
            </w:r>
          </w:p>
          <w:p w:rsidR="005175DF" w:rsidRDefault="00CD2056">
            <w:pPr>
              <w:numPr>
                <w:ilvl w:val="0"/>
                <w:numId w:val="10"/>
              </w:numPr>
              <w:shd w:val="clear" w:color="auto" w:fill="FFFFFF"/>
              <w:adjustRightInd w:val="0"/>
              <w:snapToGrid w:val="0"/>
              <w:spacing w:after="0" w:line="240" w:lineRule="auto"/>
              <w:rPr>
                <w:rStyle w:val="af2"/>
                <w:rFonts w:ascii="Times New Roman" w:hAnsi="Times New Roman"/>
                <w:b w:val="0"/>
                <w:bCs/>
                <w:sz w:val="20"/>
                <w:szCs w:val="20"/>
              </w:rPr>
            </w:pPr>
            <w:r>
              <w:rPr>
                <w:rStyle w:val="af2"/>
                <w:rFonts w:ascii="Times New Roman" w:hAnsi="Times New Roman"/>
                <w:b w:val="0"/>
                <w:bCs/>
                <w:sz w:val="20"/>
                <w:szCs w:val="20"/>
              </w:rPr>
              <w:t>K</w:t>
            </w:r>
            <w:r>
              <w:rPr>
                <w:rStyle w:val="af2"/>
                <w:rFonts w:ascii="Times New Roman" w:hAnsi="Times New Roman"/>
                <w:b w:val="0"/>
                <w:bCs/>
                <w:sz w:val="20"/>
                <w:szCs w:val="20"/>
                <w:vertAlign w:val="subscript"/>
              </w:rPr>
              <w:t>1</w:t>
            </w:r>
            <w:r>
              <w:rPr>
                <w:rStyle w:val="af2"/>
                <w:rFonts w:ascii="Times New Roman" w:hAnsi="Times New Roman"/>
                <w:b w:val="0"/>
                <w:bCs/>
                <w:sz w:val="20"/>
                <w:szCs w:val="20"/>
              </w:rPr>
              <w:t xml:space="preserve"> in {2,4,8,12,16,24,32} with K</w:t>
            </w:r>
            <w:r>
              <w:rPr>
                <w:rStyle w:val="af2"/>
                <w:rFonts w:ascii="Times New Roman" w:hAnsi="Times New Roman"/>
                <w:b w:val="0"/>
                <w:bCs/>
                <w:sz w:val="20"/>
                <w:szCs w:val="20"/>
                <w:vertAlign w:val="subscript"/>
              </w:rPr>
              <w:t>1</w:t>
            </w:r>
            <w:r>
              <w:rPr>
                <w:rStyle w:val="af2"/>
                <w:rFonts w:ascii="Times New Roman" w:hAnsi="Times New Roman"/>
                <w:b w:val="0"/>
                <w:bCs/>
                <w:sz w:val="20"/>
                <w:szCs w:val="20"/>
              </w:rPr>
              <w:t xml:space="preserve"> &lt;= P</w:t>
            </w:r>
          </w:p>
          <w:p w:rsidR="005175DF" w:rsidRDefault="00CD2056">
            <w:pPr>
              <w:numPr>
                <w:ilvl w:val="0"/>
                <w:numId w:val="10"/>
              </w:numPr>
              <w:shd w:val="clear" w:color="auto" w:fill="FFFFFF"/>
              <w:adjustRightInd w:val="0"/>
              <w:snapToGrid w:val="0"/>
              <w:spacing w:after="0" w:line="240" w:lineRule="auto"/>
              <w:rPr>
                <w:rStyle w:val="af2"/>
                <w:rFonts w:ascii="Times New Roman" w:hAnsi="Times New Roman"/>
                <w:b w:val="0"/>
                <w:bCs/>
                <w:sz w:val="20"/>
                <w:szCs w:val="20"/>
              </w:rPr>
            </w:pPr>
            <w:r>
              <w:rPr>
                <w:rStyle w:val="af2"/>
                <w:rFonts w:ascii="Times New Roman" w:hAnsi="Times New Roman"/>
                <w:b w:val="0"/>
                <w:bCs/>
                <w:sz w:val="20"/>
                <w:szCs w:val="20"/>
              </w:rPr>
              <w:t>The maximal value of P as P</w:t>
            </w:r>
            <w:r>
              <w:rPr>
                <w:rStyle w:val="af2"/>
                <w:rFonts w:ascii="Times New Roman" w:hAnsi="Times New Roman"/>
                <w:b w:val="0"/>
                <w:bCs/>
                <w:sz w:val="20"/>
                <w:szCs w:val="20"/>
                <w:vertAlign w:val="subscript"/>
              </w:rPr>
              <w:t>max</w:t>
            </w:r>
            <w:r>
              <w:rPr>
                <w:rStyle w:val="af2"/>
                <w:rFonts w:ascii="Times New Roman" w:hAnsi="Times New Roman"/>
                <w:b w:val="0"/>
                <w:bCs/>
                <w:sz w:val="20"/>
                <w:szCs w:val="20"/>
              </w:rPr>
              <w:t>, e.g.  32</w:t>
            </w:r>
          </w:p>
          <w:p w:rsidR="005175DF" w:rsidRDefault="00CD2056">
            <w:pPr>
              <w:numPr>
                <w:ilvl w:val="0"/>
                <w:numId w:val="10"/>
              </w:numPr>
              <w:shd w:val="clear" w:color="auto" w:fill="FFFFFF"/>
              <w:adjustRightInd w:val="0"/>
              <w:snapToGrid w:val="0"/>
              <w:spacing w:after="0" w:line="240" w:lineRule="auto"/>
              <w:rPr>
                <w:rStyle w:val="af2"/>
                <w:rFonts w:ascii="Times New Roman" w:hAnsi="Times New Roman"/>
                <w:b w:val="0"/>
                <w:bCs/>
                <w:sz w:val="20"/>
                <w:szCs w:val="20"/>
              </w:rPr>
            </w:pPr>
            <w:r>
              <w:rPr>
                <w:rStyle w:val="af2"/>
                <w:rFonts w:ascii="Times New Roman" w:hAnsi="Times New Roman"/>
                <w:b w:val="0"/>
                <w:bCs/>
                <w:sz w:val="20"/>
                <w:szCs w:val="20"/>
              </w:rPr>
              <w:t>FFS: possible parameter combinations/dependence for K</w:t>
            </w:r>
            <w:r>
              <w:rPr>
                <w:rStyle w:val="af2"/>
                <w:rFonts w:ascii="Times New Roman" w:hAnsi="Times New Roman"/>
                <w:b w:val="0"/>
                <w:bCs/>
                <w:sz w:val="20"/>
                <w:szCs w:val="20"/>
                <w:vertAlign w:val="subscript"/>
              </w:rPr>
              <w:t>1</w:t>
            </w:r>
            <w:r>
              <w:rPr>
                <w:rStyle w:val="af2"/>
                <w:rFonts w:ascii="Times New Roman" w:hAnsi="Times New Roman"/>
                <w:b w:val="0"/>
                <w:bCs/>
                <w:sz w:val="20"/>
                <w:szCs w:val="20"/>
              </w:rPr>
              <w:t xml:space="preserve"> with other PS CB parameters, e.g. whether different candidate values of K</w:t>
            </w:r>
            <w:r>
              <w:rPr>
                <w:rStyle w:val="af2"/>
                <w:rFonts w:ascii="Times New Roman" w:hAnsi="Times New Roman"/>
                <w:b w:val="0"/>
                <w:bCs/>
                <w:sz w:val="20"/>
                <w:szCs w:val="20"/>
                <w:vertAlign w:val="subscript"/>
              </w:rPr>
              <w:t>1</w:t>
            </w:r>
            <w:r>
              <w:rPr>
                <w:rStyle w:val="af2"/>
                <w:rFonts w:ascii="Times New Roman" w:hAnsi="Times New Roman"/>
                <w:b w:val="0"/>
                <w:bCs/>
                <w:sz w:val="20"/>
                <w:szCs w:val="20"/>
              </w:rPr>
              <w:t xml:space="preserve"> should be configured for different ranks (if rank&gt;1 is supported).</w:t>
            </w:r>
          </w:p>
          <w:p w:rsidR="005175DF" w:rsidRDefault="00CD2056">
            <w:pPr>
              <w:numPr>
                <w:ilvl w:val="0"/>
                <w:numId w:val="10"/>
              </w:numPr>
              <w:shd w:val="clear" w:color="auto" w:fill="FFFFFF"/>
              <w:adjustRightInd w:val="0"/>
              <w:snapToGrid w:val="0"/>
              <w:spacing w:after="0" w:line="240" w:lineRule="auto"/>
              <w:rPr>
                <w:rStyle w:val="af2"/>
                <w:rFonts w:ascii="Times New Roman" w:hAnsi="Times New Roman"/>
                <w:b w:val="0"/>
                <w:bCs/>
                <w:sz w:val="20"/>
                <w:szCs w:val="20"/>
              </w:rPr>
            </w:pPr>
            <w:r>
              <w:rPr>
                <w:rStyle w:val="af2"/>
                <w:rFonts w:ascii="Times New Roman" w:hAnsi="Times New Roman"/>
                <w:b w:val="0"/>
                <w:bCs/>
                <w:sz w:val="20"/>
                <w:szCs w:val="20"/>
              </w:rPr>
              <w:t>FFS: Whether any value of K</w:t>
            </w:r>
            <w:r>
              <w:rPr>
                <w:rStyle w:val="af2"/>
                <w:rFonts w:ascii="Times New Roman" w:hAnsi="Times New Roman"/>
                <w:b w:val="0"/>
                <w:bCs/>
                <w:sz w:val="20"/>
                <w:szCs w:val="20"/>
                <w:vertAlign w:val="subscript"/>
              </w:rPr>
              <w:t>1</w:t>
            </w:r>
            <w:r>
              <w:rPr>
                <w:rStyle w:val="af2"/>
                <w:rFonts w:ascii="Times New Roman" w:hAnsi="Times New Roman"/>
                <w:b w:val="0"/>
                <w:bCs/>
                <w:sz w:val="20"/>
                <w:szCs w:val="20"/>
              </w:rPr>
              <w:t xml:space="preserve"> up to P can be supported for some codebook parameters </w:t>
            </w:r>
          </w:p>
          <w:p w:rsidR="005175DF" w:rsidRDefault="00CD2056">
            <w:pPr>
              <w:numPr>
                <w:ilvl w:val="0"/>
                <w:numId w:val="10"/>
              </w:numPr>
              <w:shd w:val="clear" w:color="auto" w:fill="FFFFFF"/>
              <w:adjustRightInd w:val="0"/>
              <w:snapToGrid w:val="0"/>
              <w:spacing w:after="0" w:line="240" w:lineRule="auto"/>
              <w:rPr>
                <w:rStyle w:val="af2"/>
                <w:rFonts w:ascii="Times New Roman" w:hAnsi="Times New Roman"/>
                <w:b w:val="0"/>
                <w:bCs/>
                <w:sz w:val="20"/>
                <w:szCs w:val="20"/>
              </w:rPr>
            </w:pPr>
            <w:r>
              <w:rPr>
                <w:rStyle w:val="af2"/>
                <w:rFonts w:ascii="Times New Roman" w:hAnsi="Times New Roman"/>
                <w:b w:val="0"/>
                <w:bCs/>
                <w:sz w:val="20"/>
                <w:szCs w:val="20"/>
              </w:rPr>
              <w:t>Note: for Polarization-common based free-selection, it means to select the same L=K</w:t>
            </w:r>
            <w:r>
              <w:rPr>
                <w:rStyle w:val="af2"/>
                <w:rFonts w:ascii="Times New Roman" w:hAnsi="Times New Roman"/>
                <w:b w:val="0"/>
                <w:bCs/>
                <w:sz w:val="20"/>
                <w:szCs w:val="20"/>
                <w:vertAlign w:val="subscript"/>
              </w:rPr>
              <w:t>1</w:t>
            </w:r>
            <w:r>
              <w:rPr>
                <w:rStyle w:val="af2"/>
                <w:rFonts w:ascii="Times New Roman" w:hAnsi="Times New Roman"/>
                <w:b w:val="0"/>
                <w:bCs/>
                <w:sz w:val="20"/>
                <w:szCs w:val="20"/>
              </w:rPr>
              <w:t>/2 ports out of P/2 ports for both polarizations.</w:t>
            </w:r>
          </w:p>
          <w:p w:rsidR="005175DF" w:rsidRDefault="00CD2056">
            <w:pPr>
              <w:shd w:val="clear" w:color="auto" w:fill="FFFFFF"/>
              <w:adjustRightInd w:val="0"/>
              <w:snapToGrid w:val="0"/>
              <w:spacing w:after="0" w:line="240" w:lineRule="auto"/>
              <w:rPr>
                <w:rStyle w:val="af2"/>
                <w:rFonts w:ascii="Times New Roman" w:hAnsi="Times New Roman"/>
                <w:b w:val="0"/>
                <w:bCs/>
                <w:sz w:val="20"/>
                <w:szCs w:val="20"/>
              </w:rPr>
            </w:pPr>
            <w:r>
              <w:rPr>
                <w:rStyle w:val="af2"/>
                <w:rFonts w:ascii="Times New Roman" w:hAnsi="Times New Roman"/>
                <w:b w:val="0"/>
                <w:bCs/>
                <w:sz w:val="20"/>
                <w:szCs w:val="20"/>
              </w:rPr>
              <w:t>Note: for polarization-specific based free-selection, it means select K</w:t>
            </w:r>
            <w:r>
              <w:rPr>
                <w:rStyle w:val="af2"/>
                <w:rFonts w:ascii="Times New Roman" w:hAnsi="Times New Roman"/>
                <w:b w:val="0"/>
                <w:bCs/>
                <w:sz w:val="20"/>
                <w:szCs w:val="20"/>
                <w:vertAlign w:val="subscript"/>
              </w:rPr>
              <w:t>1</w:t>
            </w:r>
            <w:r>
              <w:rPr>
                <w:rStyle w:val="af2"/>
                <w:rFonts w:ascii="Times New Roman" w:hAnsi="Times New Roman"/>
                <w:b w:val="0"/>
                <w:bCs/>
                <w:sz w:val="20"/>
                <w:szCs w:val="20"/>
              </w:rPr>
              <w:t xml:space="preserve"> ports out of P ports</w:t>
            </w:r>
          </w:p>
          <w:p w:rsidR="005175DF" w:rsidRDefault="00CD2056">
            <w:pPr>
              <w:shd w:val="clear" w:color="auto" w:fill="FFFFFF"/>
              <w:adjustRightInd w:val="0"/>
              <w:snapToGrid w:val="0"/>
              <w:spacing w:after="0" w:line="240" w:lineRule="auto"/>
              <w:rPr>
                <w:rStyle w:val="af2"/>
                <w:rFonts w:ascii="Times New Roman" w:hAnsi="Times New Roman"/>
                <w:b w:val="0"/>
                <w:bCs/>
                <w:sz w:val="20"/>
                <w:szCs w:val="20"/>
              </w:rPr>
            </w:pPr>
            <w:r>
              <w:rPr>
                <w:rStyle w:val="af2"/>
                <w:rFonts w:ascii="Times New Roman" w:hAnsi="Times New Roman"/>
                <w:b w:val="0"/>
                <w:bCs/>
                <w:sz w:val="20"/>
                <w:szCs w:val="20"/>
              </w:rPr>
              <w:t>Note: P is the number of CSI-RS ports for port selection (whose value depends on the outcome of the CSI-RS related study)</w:t>
            </w:r>
          </w:p>
          <w:p w:rsidR="005175DF" w:rsidRDefault="00CD2056">
            <w:pPr>
              <w:adjustRightInd w:val="0"/>
              <w:snapToGrid w:val="0"/>
              <w:spacing w:after="0" w:line="240" w:lineRule="auto"/>
              <w:rPr>
                <w:rFonts w:ascii="Times New Roman" w:eastAsia="Times New Roman" w:hAnsi="Times New Roman"/>
                <w:b/>
                <w:bCs/>
                <w:sz w:val="20"/>
                <w:szCs w:val="20"/>
              </w:rPr>
            </w:pPr>
            <w:r>
              <w:rPr>
                <w:rFonts w:ascii="Times New Roman" w:eastAsia="Times New Roman" w:hAnsi="Times New Roman"/>
                <w:b/>
                <w:bCs/>
                <w:sz w:val="20"/>
                <w:szCs w:val="20"/>
              </w:rPr>
              <w:t>Agreement #5</w:t>
            </w:r>
          </w:p>
          <w:p w:rsidR="005175DF" w:rsidRDefault="00CD2056">
            <w:pPr>
              <w:adjustRightInd w:val="0"/>
              <w:snapToGrid w:val="0"/>
              <w:spacing w:after="0" w:line="240" w:lineRule="auto"/>
              <w:rPr>
                <w:rFonts w:ascii="Times New Roman" w:eastAsia="Times New Roman" w:hAnsi="Times New Roman"/>
                <w:sz w:val="20"/>
                <w:szCs w:val="20"/>
              </w:rPr>
            </w:pPr>
            <w:r>
              <w:rPr>
                <w:rFonts w:ascii="Times New Roman" w:eastAsia="Times New Roman" w:hAnsi="Times New Roman"/>
                <w:sz w:val="20"/>
                <w:szCs w:val="20"/>
              </w:rPr>
              <w:t>A bitmap for indication non-zero coefficients should be supported for W2 with a compression coefficient beta&lt;=1 whereas</w:t>
            </w:r>
          </w:p>
          <w:p w:rsidR="005175DF" w:rsidRDefault="00CD2056">
            <w:pPr>
              <w:pStyle w:val="af9"/>
              <w:numPr>
                <w:ilvl w:val="0"/>
                <w:numId w:val="11"/>
              </w:numPr>
              <w:adjustRightInd w:val="0"/>
              <w:snapToGrid w:val="0"/>
              <w:spacing w:after="0" w:line="240" w:lineRule="auto"/>
              <w:ind w:leftChars="0"/>
              <w:rPr>
                <w:rFonts w:ascii="Times New Roman" w:eastAsia="Times New Roman" w:hAnsi="Times New Roman"/>
                <w:sz w:val="20"/>
                <w:szCs w:val="20"/>
              </w:rPr>
            </w:pPr>
            <w:r>
              <w:rPr>
                <w:rFonts w:ascii="Times New Roman" w:eastAsia="Times New Roman" w:hAnsi="Times New Roman"/>
                <w:sz w:val="20"/>
                <w:szCs w:val="20"/>
              </w:rPr>
              <w:t>FFS values of beta &lt; =1, e.g. 1/8, 1/4, 1/2, 3/4, 1</w:t>
            </w:r>
          </w:p>
          <w:p w:rsidR="005175DF" w:rsidRDefault="00CD2056">
            <w:pPr>
              <w:pStyle w:val="af9"/>
              <w:numPr>
                <w:ilvl w:val="0"/>
                <w:numId w:val="11"/>
              </w:numPr>
              <w:adjustRightInd w:val="0"/>
              <w:snapToGrid w:val="0"/>
              <w:spacing w:after="0" w:line="240" w:lineRule="auto"/>
              <w:ind w:leftChars="0"/>
              <w:rPr>
                <w:rFonts w:ascii="Times New Roman" w:eastAsia="Times New Roman" w:hAnsi="Times New Roman"/>
                <w:sz w:val="20"/>
                <w:szCs w:val="20"/>
              </w:rPr>
            </w:pPr>
            <w:r>
              <w:rPr>
                <w:rFonts w:ascii="Times New Roman" w:eastAsia="Times New Roman" w:hAnsi="Times New Roman"/>
                <w:sz w:val="20"/>
                <w:szCs w:val="20"/>
              </w:rPr>
              <w:t>FFS: whether/how such a bitmap can be absent for specific codebook configuration parameters</w:t>
            </w:r>
          </w:p>
          <w:p w:rsidR="005175DF" w:rsidRDefault="00CD2056">
            <w:pPr>
              <w:pStyle w:val="af9"/>
              <w:numPr>
                <w:ilvl w:val="0"/>
                <w:numId w:val="11"/>
              </w:numPr>
              <w:adjustRightInd w:val="0"/>
              <w:snapToGrid w:val="0"/>
              <w:spacing w:after="0" w:line="240" w:lineRule="auto"/>
              <w:ind w:leftChars="0"/>
              <w:rPr>
                <w:rFonts w:ascii="Times New Roman" w:eastAsia="Times New Roman" w:hAnsi="Times New Roman"/>
                <w:sz w:val="20"/>
                <w:szCs w:val="20"/>
              </w:rPr>
            </w:pPr>
            <w:r>
              <w:rPr>
                <w:rFonts w:ascii="Times New Roman" w:eastAsia="Times New Roman" w:hAnsi="Times New Roman"/>
                <w:sz w:val="20"/>
                <w:szCs w:val="20"/>
              </w:rPr>
              <w:t>FFS: whether a bitmap is polarization-common or polarization-specific whereas</w:t>
            </w:r>
            <w:r>
              <w:rPr>
                <w:rFonts w:ascii="Times New Roman" w:eastAsia="Times New Roman" w:hAnsi="Times New Roman"/>
                <w:bCs/>
                <w:sz w:val="20"/>
                <w:szCs w:val="20"/>
              </w:rPr>
              <w:t xml:space="preserve"> polarization-specific bitmap is the baseline</w:t>
            </w:r>
          </w:p>
          <w:p w:rsidR="005175DF" w:rsidRDefault="00CD2056">
            <w:pPr>
              <w:pStyle w:val="af9"/>
              <w:numPr>
                <w:ilvl w:val="0"/>
                <w:numId w:val="11"/>
              </w:numPr>
              <w:adjustRightInd w:val="0"/>
              <w:snapToGrid w:val="0"/>
              <w:spacing w:after="0" w:line="240" w:lineRule="auto"/>
              <w:ind w:leftChars="0"/>
              <w:rPr>
                <w:rFonts w:ascii="Times New Roman" w:eastAsia="Times New Roman" w:hAnsi="Times New Roman"/>
                <w:sz w:val="20"/>
                <w:szCs w:val="20"/>
              </w:rPr>
            </w:pPr>
            <w:r>
              <w:rPr>
                <w:rFonts w:ascii="Times New Roman" w:eastAsia="Times New Roman" w:hAnsi="Times New Roman"/>
                <w:sz w:val="20"/>
                <w:szCs w:val="20"/>
              </w:rPr>
              <w:t>FFS: possible parameter combinations/dependence for beta with other PS CB parameters</w:t>
            </w:r>
          </w:p>
          <w:p w:rsidR="005175DF" w:rsidRDefault="00CD2056">
            <w:pPr>
              <w:pStyle w:val="af"/>
              <w:adjustRightInd w:val="0"/>
              <w:snapToGrid w:val="0"/>
              <w:rPr>
                <w:rStyle w:val="af2"/>
                <w:rFonts w:ascii="Times New Roman" w:hAnsi="Times New Roman" w:cs="Times New Roman"/>
                <w:sz w:val="20"/>
                <w:szCs w:val="20"/>
              </w:rPr>
            </w:pPr>
            <w:r>
              <w:rPr>
                <w:rStyle w:val="af2"/>
                <w:rFonts w:ascii="Times New Roman" w:hAnsi="Times New Roman" w:cs="Times New Roman"/>
                <w:sz w:val="20"/>
                <w:szCs w:val="20"/>
              </w:rPr>
              <w:t>Agreement #6</w:t>
            </w:r>
          </w:p>
          <w:p w:rsidR="005175DF" w:rsidRDefault="00CD2056">
            <w:pPr>
              <w:pStyle w:val="af"/>
              <w:adjustRightInd w:val="0"/>
              <w:snapToGrid w:val="0"/>
              <w:rPr>
                <w:rFonts w:ascii="Times New Roman" w:hAnsi="Times New Roman" w:cs="Times New Roman"/>
                <w:sz w:val="20"/>
                <w:szCs w:val="20"/>
              </w:rPr>
            </w:pPr>
            <w:r>
              <w:rPr>
                <w:rStyle w:val="af2"/>
                <w:rFonts w:ascii="Times New Roman" w:hAnsi="Times New Roman" w:cs="Times New Roman"/>
                <w:b w:val="0"/>
                <w:bCs/>
                <w:sz w:val="20"/>
                <w:szCs w:val="20"/>
              </w:rPr>
              <w:t xml:space="preserve">At least for rank 1, </w:t>
            </w:r>
            <w:r>
              <w:rPr>
                <w:rFonts w:ascii="Times New Roman" w:hAnsi="Times New Roman" w:cs="Times New Roman"/>
                <w:sz w:val="20"/>
                <w:szCs w:val="20"/>
              </w:rPr>
              <w:t>the FD bases used for Wf quantitation are limited within a single window/set with size N configured to the UE, study and down-select one Alternative in RAN1 105e:</w:t>
            </w:r>
          </w:p>
          <w:p w:rsidR="005175DF" w:rsidRDefault="00CD2056">
            <w:pPr>
              <w:pStyle w:val="af"/>
              <w:numPr>
                <w:ilvl w:val="0"/>
                <w:numId w:val="12"/>
              </w:numPr>
              <w:adjustRightInd w:val="0"/>
              <w:snapToGrid w:val="0"/>
              <w:rPr>
                <w:rFonts w:ascii="Times New Roman" w:hAnsi="Times New Roman" w:cs="Times New Roman"/>
                <w:sz w:val="20"/>
                <w:szCs w:val="20"/>
              </w:rPr>
            </w:pPr>
            <w:r>
              <w:rPr>
                <w:rFonts w:ascii="Times New Roman" w:hAnsi="Times New Roman" w:cs="Times New Roman"/>
                <w:sz w:val="20"/>
                <w:szCs w:val="20"/>
              </w:rPr>
              <w:t>Alt 1: FD bases in the window must be consecutive from an orthogonal DFT matrix</w:t>
            </w:r>
          </w:p>
          <w:p w:rsidR="005175DF" w:rsidRDefault="00CD2056">
            <w:pPr>
              <w:pStyle w:val="af"/>
              <w:numPr>
                <w:ilvl w:val="0"/>
                <w:numId w:val="13"/>
              </w:numPr>
              <w:adjustRightInd w:val="0"/>
              <w:snapToGrid w:val="0"/>
              <w:rPr>
                <w:rFonts w:ascii="Times New Roman" w:hAnsi="Times New Roman" w:cs="Times New Roman"/>
                <w:sz w:val="20"/>
                <w:szCs w:val="20"/>
              </w:rPr>
            </w:pPr>
            <w:r>
              <w:rPr>
                <w:rFonts w:ascii="Times New Roman" w:hAnsi="Times New Roman" w:cs="Times New Roman"/>
                <w:sz w:val="20"/>
                <w:szCs w:val="20"/>
              </w:rPr>
              <w:t>Alt 2: FD bases in the set can be consecutive/non-consecutive, and are selected freely by gNB from an orthogonal DFT matrix</w:t>
            </w:r>
          </w:p>
          <w:p w:rsidR="005175DF" w:rsidRDefault="00CD2056">
            <w:pPr>
              <w:pStyle w:val="af"/>
              <w:numPr>
                <w:ilvl w:val="0"/>
                <w:numId w:val="13"/>
              </w:numPr>
              <w:adjustRightInd w:val="0"/>
              <w:snapToGrid w:val="0"/>
              <w:rPr>
                <w:rStyle w:val="af2"/>
                <w:rFonts w:ascii="Times New Roman" w:hAnsi="Times New Roman" w:cs="Times New Roman"/>
                <w:b w:val="0"/>
                <w:bCs/>
                <w:sz w:val="20"/>
                <w:szCs w:val="20"/>
              </w:rPr>
            </w:pPr>
            <w:r>
              <w:rPr>
                <w:rStyle w:val="af2"/>
                <w:rFonts w:ascii="Times New Roman" w:hAnsi="Times New Roman" w:cs="Times New Roman"/>
                <w:b w:val="0"/>
                <w:bCs/>
                <w:sz w:val="20"/>
                <w:szCs w:val="20"/>
              </w:rPr>
              <w:t>FFS: Applicable conditions: e.g. W</w:t>
            </w:r>
            <w:r>
              <w:rPr>
                <w:rStyle w:val="af2"/>
                <w:rFonts w:ascii="Times New Roman" w:hAnsi="Times New Roman" w:cs="Times New Roman"/>
                <w:b w:val="0"/>
                <w:bCs/>
                <w:sz w:val="20"/>
                <w:szCs w:val="20"/>
                <w:vertAlign w:val="subscript"/>
              </w:rPr>
              <w:t>f</w:t>
            </w:r>
            <w:r>
              <w:rPr>
                <w:rStyle w:val="af2"/>
                <w:rFonts w:ascii="Times New Roman" w:hAnsi="Times New Roman" w:cs="Times New Roman"/>
                <w:b w:val="0"/>
                <w:bCs/>
                <w:sz w:val="20"/>
                <w:szCs w:val="20"/>
              </w:rPr>
              <w:t xml:space="preserve"> turned ON/OFF and/or associated value of M</w:t>
            </w:r>
            <w:r>
              <w:rPr>
                <w:rStyle w:val="af2"/>
                <w:rFonts w:ascii="Times New Roman" w:hAnsi="Times New Roman" w:cs="Times New Roman"/>
                <w:b w:val="0"/>
                <w:bCs/>
                <w:sz w:val="20"/>
                <w:szCs w:val="20"/>
                <w:vertAlign w:val="subscript"/>
              </w:rPr>
              <w:t>v</w:t>
            </w:r>
          </w:p>
          <w:p w:rsidR="005175DF" w:rsidRDefault="00CD2056">
            <w:pPr>
              <w:pStyle w:val="af"/>
              <w:numPr>
                <w:ilvl w:val="0"/>
                <w:numId w:val="13"/>
              </w:numPr>
              <w:adjustRightInd w:val="0"/>
              <w:snapToGrid w:val="0"/>
              <w:rPr>
                <w:rFonts w:ascii="Times New Roman" w:hAnsi="Times New Roman" w:cs="Times New Roman"/>
                <w:sz w:val="20"/>
                <w:szCs w:val="20"/>
              </w:rPr>
            </w:pPr>
            <w:r>
              <w:rPr>
                <w:rStyle w:val="af2"/>
                <w:rFonts w:ascii="Times New Roman" w:hAnsi="Times New Roman" w:cs="Times New Roman"/>
                <w:b w:val="0"/>
                <w:bCs/>
                <w:sz w:val="20"/>
                <w:szCs w:val="20"/>
              </w:rPr>
              <w:t>FFS: Whether this applies when W</w:t>
            </w:r>
            <w:r>
              <w:rPr>
                <w:rStyle w:val="af2"/>
                <w:rFonts w:ascii="Times New Roman" w:hAnsi="Times New Roman" w:cs="Times New Roman"/>
                <w:b w:val="0"/>
                <w:bCs/>
                <w:sz w:val="20"/>
                <w:szCs w:val="20"/>
                <w:vertAlign w:val="subscript"/>
              </w:rPr>
              <w:t>f</w:t>
            </w:r>
            <w:r>
              <w:rPr>
                <w:rStyle w:val="af2"/>
                <w:rFonts w:ascii="Times New Roman" w:hAnsi="Times New Roman" w:cs="Times New Roman"/>
                <w:b w:val="0"/>
                <w:bCs/>
                <w:sz w:val="20"/>
                <w:szCs w:val="20"/>
              </w:rPr>
              <w:t xml:space="preserve"> is turned OFF</w:t>
            </w:r>
          </w:p>
          <w:p w:rsidR="005175DF" w:rsidRDefault="00CD2056">
            <w:pPr>
              <w:pStyle w:val="af"/>
              <w:adjustRightInd w:val="0"/>
              <w:snapToGrid w:val="0"/>
              <w:rPr>
                <w:rFonts w:ascii="Times New Roman" w:hAnsi="Times New Roman" w:cs="Times New Roman"/>
                <w:sz w:val="20"/>
                <w:szCs w:val="20"/>
              </w:rPr>
            </w:pPr>
            <w:r>
              <w:rPr>
                <w:rStyle w:val="af2"/>
                <w:rFonts w:ascii="Times New Roman" w:hAnsi="Times New Roman" w:cs="Times New Roman"/>
                <w:b w:val="0"/>
                <w:bCs/>
                <w:sz w:val="20"/>
                <w:szCs w:val="20"/>
              </w:rPr>
              <w:t>Note that “at least for rank 1” does not imply for the support of rank 1 only in Rel-17 or restrictions of supporting/not supporting additional alternatives for higher rank.</w:t>
            </w:r>
          </w:p>
          <w:p w:rsidR="005175DF" w:rsidRDefault="00CD2056">
            <w:pPr>
              <w:pStyle w:val="af"/>
              <w:adjustRightInd w:val="0"/>
              <w:snapToGrid w:val="0"/>
              <w:rPr>
                <w:rStyle w:val="af2"/>
                <w:rFonts w:ascii="Times New Roman" w:hAnsi="Times New Roman" w:cs="Times New Roman"/>
                <w:sz w:val="20"/>
                <w:szCs w:val="20"/>
              </w:rPr>
            </w:pPr>
            <w:r>
              <w:rPr>
                <w:rStyle w:val="af2"/>
                <w:rFonts w:ascii="Times New Roman" w:hAnsi="Times New Roman" w:cs="Times New Roman"/>
                <w:sz w:val="20"/>
                <w:szCs w:val="20"/>
              </w:rPr>
              <w:lastRenderedPageBreak/>
              <w:t>Agreement #7</w:t>
            </w:r>
          </w:p>
          <w:p w:rsidR="005175DF" w:rsidRDefault="00CD2056">
            <w:pPr>
              <w:pStyle w:val="af"/>
              <w:adjustRightInd w:val="0"/>
              <w:snapToGrid w:val="0"/>
              <w:rPr>
                <w:rFonts w:ascii="Times New Roman" w:hAnsi="Times New Roman" w:cs="Times New Roman"/>
                <w:sz w:val="20"/>
                <w:szCs w:val="20"/>
              </w:rPr>
            </w:pPr>
            <w:r>
              <w:rPr>
                <w:rStyle w:val="af2"/>
                <w:rFonts w:ascii="Times New Roman" w:hAnsi="Times New Roman" w:cs="Times New Roman"/>
                <w:b w:val="0"/>
                <w:sz w:val="20"/>
                <w:szCs w:val="20"/>
              </w:rPr>
              <w:t xml:space="preserve">At least for rank 1, </w:t>
            </w:r>
            <w:r>
              <w:rPr>
                <w:rFonts w:ascii="Times New Roman" w:hAnsi="Times New Roman" w:cs="Times New Roman"/>
                <w:sz w:val="20"/>
                <w:szCs w:val="20"/>
              </w:rPr>
              <w:t>for relationship between N and Mv, study and down-select one Alternative from following in RAN1#105e</w:t>
            </w:r>
          </w:p>
          <w:p w:rsidR="005175DF" w:rsidRDefault="00CD2056">
            <w:pPr>
              <w:pStyle w:val="af"/>
              <w:numPr>
                <w:ilvl w:val="0"/>
                <w:numId w:val="14"/>
              </w:numPr>
              <w:adjustRightInd w:val="0"/>
              <w:snapToGrid w:val="0"/>
              <w:rPr>
                <w:rFonts w:ascii="Times New Roman" w:hAnsi="Times New Roman" w:cs="Times New Roman"/>
                <w:sz w:val="20"/>
                <w:szCs w:val="20"/>
              </w:rPr>
            </w:pPr>
            <w:r>
              <w:rPr>
                <w:rFonts w:ascii="Times New Roman" w:hAnsi="Times New Roman" w:cs="Times New Roman"/>
                <w:sz w:val="20"/>
                <w:szCs w:val="20"/>
              </w:rPr>
              <w:t>Alt 1: N= Mv always</w:t>
            </w:r>
          </w:p>
          <w:p w:rsidR="005175DF" w:rsidRDefault="00CD2056">
            <w:pPr>
              <w:pStyle w:val="af"/>
              <w:numPr>
                <w:ilvl w:val="0"/>
                <w:numId w:val="14"/>
              </w:numPr>
              <w:adjustRightInd w:val="0"/>
              <w:snapToGrid w:val="0"/>
              <w:rPr>
                <w:rFonts w:ascii="Times New Roman" w:hAnsi="Times New Roman" w:cs="Times New Roman"/>
                <w:sz w:val="20"/>
                <w:szCs w:val="20"/>
              </w:rPr>
            </w:pPr>
            <w:r>
              <w:rPr>
                <w:rFonts w:ascii="Times New Roman" w:hAnsi="Times New Roman" w:cs="Times New Roman"/>
                <w:sz w:val="20"/>
                <w:szCs w:val="20"/>
              </w:rPr>
              <w:t xml:space="preserve">Alt 2: N &gt;= Mv and </w:t>
            </w:r>
            <w:r>
              <w:rPr>
                <w:rStyle w:val="af2"/>
                <w:rFonts w:ascii="Times New Roman" w:hAnsi="Times New Roman" w:cs="Times New Roman"/>
                <w:b w:val="0"/>
                <w:sz w:val="20"/>
                <w:szCs w:val="20"/>
              </w:rPr>
              <w:t>FFS candidate value(s) of N</w:t>
            </w:r>
            <w:r>
              <w:rPr>
                <w:rFonts w:ascii="Times New Roman" w:hAnsi="Times New Roman" w:cs="Times New Roman"/>
                <w:sz w:val="20"/>
                <w:szCs w:val="20"/>
              </w:rPr>
              <w:t>, e.g. 2, 4</w:t>
            </w:r>
          </w:p>
          <w:p w:rsidR="005175DF" w:rsidRDefault="00CD2056">
            <w:pPr>
              <w:pStyle w:val="af"/>
              <w:numPr>
                <w:ilvl w:val="0"/>
                <w:numId w:val="14"/>
              </w:numPr>
              <w:adjustRightInd w:val="0"/>
              <w:snapToGrid w:val="0"/>
              <w:rPr>
                <w:rStyle w:val="af2"/>
                <w:rFonts w:ascii="Times New Roman" w:hAnsi="Times New Roman" w:cs="Times New Roman"/>
                <w:b w:val="0"/>
                <w:bCs/>
                <w:sz w:val="20"/>
                <w:szCs w:val="20"/>
              </w:rPr>
            </w:pPr>
            <w:r>
              <w:rPr>
                <w:rStyle w:val="af2"/>
                <w:rFonts w:ascii="Times New Roman" w:hAnsi="Times New Roman" w:cs="Times New Roman"/>
                <w:b w:val="0"/>
                <w:sz w:val="20"/>
                <w:szCs w:val="20"/>
              </w:rPr>
              <w:t>FFS: applicable conditions: e.g. W</w:t>
            </w:r>
            <w:r>
              <w:rPr>
                <w:rStyle w:val="af2"/>
                <w:rFonts w:ascii="Times New Roman" w:hAnsi="Times New Roman" w:cs="Times New Roman"/>
                <w:b w:val="0"/>
                <w:sz w:val="20"/>
                <w:szCs w:val="20"/>
                <w:vertAlign w:val="subscript"/>
              </w:rPr>
              <w:t>f</w:t>
            </w:r>
            <w:r>
              <w:rPr>
                <w:rStyle w:val="af2"/>
                <w:rFonts w:ascii="Times New Roman" w:hAnsi="Times New Roman" w:cs="Times New Roman"/>
                <w:b w:val="0"/>
                <w:sz w:val="20"/>
                <w:szCs w:val="20"/>
              </w:rPr>
              <w:t xml:space="preserve"> turned ON/OFF and/or associated value of M</w:t>
            </w:r>
            <w:r>
              <w:rPr>
                <w:rStyle w:val="af2"/>
                <w:rFonts w:ascii="Times New Roman" w:hAnsi="Times New Roman" w:cs="Times New Roman"/>
                <w:b w:val="0"/>
                <w:sz w:val="20"/>
                <w:szCs w:val="20"/>
                <w:vertAlign w:val="subscript"/>
              </w:rPr>
              <w:t>v</w:t>
            </w:r>
          </w:p>
          <w:p w:rsidR="005175DF" w:rsidRDefault="00CD2056">
            <w:pPr>
              <w:pStyle w:val="af"/>
              <w:numPr>
                <w:ilvl w:val="0"/>
                <w:numId w:val="14"/>
              </w:numPr>
              <w:adjustRightInd w:val="0"/>
              <w:snapToGrid w:val="0"/>
              <w:rPr>
                <w:rFonts w:ascii="Times New Roman" w:hAnsi="Times New Roman" w:cs="Times New Roman"/>
                <w:sz w:val="20"/>
                <w:szCs w:val="20"/>
              </w:rPr>
            </w:pPr>
            <w:r>
              <w:rPr>
                <w:rStyle w:val="af2"/>
                <w:rFonts w:ascii="Times New Roman" w:hAnsi="Times New Roman" w:cs="Times New Roman"/>
                <w:b w:val="0"/>
                <w:bCs/>
                <w:sz w:val="20"/>
                <w:szCs w:val="20"/>
              </w:rPr>
              <w:t>FFS: Whether this applies when W</w:t>
            </w:r>
            <w:r>
              <w:rPr>
                <w:rStyle w:val="af2"/>
                <w:rFonts w:ascii="Times New Roman" w:hAnsi="Times New Roman" w:cs="Times New Roman"/>
                <w:b w:val="0"/>
                <w:bCs/>
                <w:sz w:val="20"/>
                <w:szCs w:val="20"/>
                <w:vertAlign w:val="subscript"/>
              </w:rPr>
              <w:t>f</w:t>
            </w:r>
            <w:r>
              <w:rPr>
                <w:rStyle w:val="af2"/>
                <w:rFonts w:ascii="Times New Roman" w:hAnsi="Times New Roman" w:cs="Times New Roman"/>
                <w:b w:val="0"/>
                <w:bCs/>
                <w:sz w:val="20"/>
                <w:szCs w:val="20"/>
              </w:rPr>
              <w:t xml:space="preserve"> is turned OFF</w:t>
            </w:r>
          </w:p>
          <w:p w:rsidR="005175DF" w:rsidRDefault="00CD2056">
            <w:pPr>
              <w:pStyle w:val="af"/>
              <w:adjustRightInd w:val="0"/>
              <w:snapToGrid w:val="0"/>
              <w:rPr>
                <w:rFonts w:ascii="Times New Roman" w:hAnsi="Times New Roman" w:cs="Times New Roman"/>
                <w:sz w:val="20"/>
                <w:szCs w:val="20"/>
              </w:rPr>
            </w:pPr>
            <w:r>
              <w:rPr>
                <w:rStyle w:val="af2"/>
                <w:rFonts w:ascii="Times New Roman" w:hAnsi="Times New Roman" w:cs="Times New Roman"/>
                <w:b w:val="0"/>
                <w:sz w:val="20"/>
                <w:szCs w:val="20"/>
              </w:rPr>
              <w:t>Note that “at least for rank 1” does not imply for the support of rank 1 only in Rel-17 or restrictions of supporting/ not supporting additional alternatives for higher rank.</w:t>
            </w:r>
          </w:p>
          <w:p w:rsidR="005175DF" w:rsidRDefault="00CD2056">
            <w:pPr>
              <w:pStyle w:val="af"/>
              <w:adjustRightInd w:val="0"/>
              <w:snapToGrid w:val="0"/>
              <w:rPr>
                <w:rStyle w:val="af2"/>
                <w:rFonts w:ascii="Times New Roman" w:hAnsi="Times New Roman" w:cs="Times New Roman"/>
                <w:sz w:val="20"/>
                <w:szCs w:val="20"/>
              </w:rPr>
            </w:pPr>
            <w:r>
              <w:rPr>
                <w:rStyle w:val="af2"/>
                <w:rFonts w:ascii="Times New Roman" w:hAnsi="Times New Roman" w:cs="Times New Roman"/>
                <w:sz w:val="20"/>
                <w:szCs w:val="20"/>
              </w:rPr>
              <w:t>Agreement #8</w:t>
            </w:r>
          </w:p>
          <w:p w:rsidR="005175DF" w:rsidRDefault="00CD2056">
            <w:pPr>
              <w:pStyle w:val="af"/>
              <w:adjustRightInd w:val="0"/>
              <w:snapToGrid w:val="0"/>
              <w:rPr>
                <w:rFonts w:ascii="Times New Roman" w:hAnsi="Times New Roman" w:cs="Times New Roman"/>
                <w:sz w:val="20"/>
                <w:szCs w:val="20"/>
              </w:rPr>
            </w:pPr>
            <w:r>
              <w:rPr>
                <w:rStyle w:val="af2"/>
                <w:rFonts w:ascii="Times New Roman" w:hAnsi="Times New Roman" w:cs="Times New Roman"/>
                <w:b w:val="0"/>
                <w:sz w:val="20"/>
                <w:szCs w:val="20"/>
              </w:rPr>
              <w:t xml:space="preserve">At least for rank 1, </w:t>
            </w:r>
            <w:r>
              <w:rPr>
                <w:rFonts w:ascii="Times New Roman" w:hAnsi="Times New Roman" w:cs="Times New Roman"/>
                <w:sz w:val="20"/>
                <w:szCs w:val="20"/>
              </w:rPr>
              <w:t>regarding the value(s) of R for Rel-17 PS codebook enhancement, study and down-select one or more than one Alternative (or a subset of corresponding values) in RAN1 105e:  </w:t>
            </w:r>
          </w:p>
          <w:p w:rsidR="005175DF" w:rsidRDefault="00CD2056">
            <w:pPr>
              <w:pStyle w:val="af"/>
              <w:numPr>
                <w:ilvl w:val="0"/>
                <w:numId w:val="15"/>
              </w:numPr>
              <w:adjustRightInd w:val="0"/>
              <w:snapToGrid w:val="0"/>
              <w:rPr>
                <w:rFonts w:ascii="Times New Roman" w:hAnsi="Times New Roman" w:cs="Times New Roman"/>
                <w:sz w:val="20"/>
                <w:szCs w:val="20"/>
              </w:rPr>
            </w:pPr>
            <w:r>
              <w:rPr>
                <w:rFonts w:ascii="Times New Roman" w:hAnsi="Times New Roman" w:cs="Times New Roman"/>
                <w:sz w:val="20"/>
                <w:szCs w:val="20"/>
              </w:rPr>
              <w:t>Alt 0:  R &lt; 1 (e.g. 1/4, 1/2)</w:t>
            </w:r>
          </w:p>
          <w:p w:rsidR="005175DF" w:rsidRDefault="00CD2056">
            <w:pPr>
              <w:pStyle w:val="af"/>
              <w:numPr>
                <w:ilvl w:val="0"/>
                <w:numId w:val="15"/>
              </w:numPr>
              <w:adjustRightInd w:val="0"/>
              <w:snapToGrid w:val="0"/>
              <w:rPr>
                <w:rFonts w:ascii="Times New Roman" w:hAnsi="Times New Roman" w:cs="Times New Roman"/>
                <w:sz w:val="20"/>
                <w:szCs w:val="20"/>
              </w:rPr>
            </w:pPr>
            <w:r>
              <w:rPr>
                <w:rFonts w:ascii="Times New Roman" w:hAnsi="Times New Roman" w:cs="Times New Roman"/>
                <w:sz w:val="20"/>
                <w:szCs w:val="20"/>
              </w:rPr>
              <w:t>Alt 1: R=1</w:t>
            </w:r>
          </w:p>
          <w:p w:rsidR="005175DF" w:rsidRDefault="00CD2056">
            <w:pPr>
              <w:pStyle w:val="af"/>
              <w:numPr>
                <w:ilvl w:val="0"/>
                <w:numId w:val="15"/>
              </w:numPr>
              <w:adjustRightInd w:val="0"/>
              <w:snapToGrid w:val="0"/>
              <w:rPr>
                <w:rFonts w:ascii="Times New Roman" w:hAnsi="Times New Roman" w:cs="Times New Roman"/>
                <w:sz w:val="20"/>
                <w:szCs w:val="20"/>
              </w:rPr>
            </w:pPr>
            <w:r>
              <w:rPr>
                <w:rFonts w:ascii="Times New Roman" w:hAnsi="Times New Roman" w:cs="Times New Roman"/>
                <w:sz w:val="20"/>
                <w:szCs w:val="20"/>
              </w:rPr>
              <w:t>Alt 2: R=1 and 2</w:t>
            </w:r>
          </w:p>
          <w:p w:rsidR="005175DF" w:rsidRDefault="00CD2056">
            <w:pPr>
              <w:pStyle w:val="af"/>
              <w:numPr>
                <w:ilvl w:val="0"/>
                <w:numId w:val="15"/>
              </w:numPr>
              <w:adjustRightInd w:val="0"/>
              <w:snapToGrid w:val="0"/>
              <w:rPr>
                <w:rFonts w:ascii="Times New Roman" w:hAnsi="Times New Roman" w:cs="Times New Roman"/>
                <w:sz w:val="20"/>
                <w:szCs w:val="20"/>
              </w:rPr>
            </w:pPr>
            <w:r>
              <w:rPr>
                <w:rFonts w:ascii="Times New Roman" w:hAnsi="Times New Roman" w:cs="Times New Roman"/>
                <w:sz w:val="20"/>
                <w:szCs w:val="20"/>
              </w:rPr>
              <w:t>Alt 3: R=1,2, 4, and 8</w:t>
            </w:r>
          </w:p>
          <w:p w:rsidR="005175DF" w:rsidRDefault="00CD2056">
            <w:pPr>
              <w:pStyle w:val="af"/>
              <w:numPr>
                <w:ilvl w:val="0"/>
                <w:numId w:val="15"/>
              </w:numPr>
              <w:adjustRightInd w:val="0"/>
              <w:snapToGrid w:val="0"/>
              <w:rPr>
                <w:rFonts w:ascii="Times New Roman" w:hAnsi="Times New Roman" w:cs="Times New Roman"/>
                <w:sz w:val="20"/>
                <w:szCs w:val="20"/>
              </w:rPr>
            </w:pPr>
            <w:r>
              <w:rPr>
                <w:rFonts w:ascii="Times New Roman" w:hAnsi="Times New Roman" w:cs="Times New Roman"/>
                <w:sz w:val="20"/>
                <w:szCs w:val="20"/>
              </w:rPr>
              <w:t>Alt 4: R= {1,2,…, D*NPRBSB} whereas D is the density of CSI-RS in frequency domain</w:t>
            </w:r>
          </w:p>
          <w:p w:rsidR="005175DF" w:rsidRDefault="00CD2056">
            <w:pPr>
              <w:pStyle w:val="af"/>
              <w:numPr>
                <w:ilvl w:val="0"/>
                <w:numId w:val="15"/>
              </w:numPr>
              <w:adjustRightInd w:val="0"/>
              <w:snapToGrid w:val="0"/>
              <w:rPr>
                <w:rStyle w:val="af2"/>
                <w:rFonts w:ascii="Times New Roman" w:hAnsi="Times New Roman" w:cs="Times New Roman"/>
                <w:b w:val="0"/>
                <w:bCs/>
                <w:sz w:val="20"/>
                <w:szCs w:val="20"/>
              </w:rPr>
            </w:pPr>
            <w:r>
              <w:rPr>
                <w:rStyle w:val="af2"/>
                <w:rFonts w:ascii="Times New Roman" w:hAnsi="Times New Roman" w:cs="Times New Roman"/>
                <w:b w:val="0"/>
                <w:sz w:val="20"/>
                <w:szCs w:val="20"/>
              </w:rPr>
              <w:t>FFS: applicable conditions: e.g. W</w:t>
            </w:r>
            <w:r>
              <w:rPr>
                <w:rStyle w:val="af2"/>
                <w:rFonts w:ascii="Times New Roman" w:hAnsi="Times New Roman" w:cs="Times New Roman"/>
                <w:b w:val="0"/>
                <w:sz w:val="20"/>
                <w:szCs w:val="20"/>
                <w:vertAlign w:val="subscript"/>
              </w:rPr>
              <w:t>f</w:t>
            </w:r>
            <w:r>
              <w:rPr>
                <w:rStyle w:val="af2"/>
                <w:rFonts w:ascii="Times New Roman" w:hAnsi="Times New Roman" w:cs="Times New Roman"/>
                <w:b w:val="0"/>
                <w:sz w:val="20"/>
                <w:szCs w:val="20"/>
              </w:rPr>
              <w:t xml:space="preserve"> turned ON/OFF and/or associated value of M</w:t>
            </w:r>
            <w:r>
              <w:rPr>
                <w:rStyle w:val="af2"/>
                <w:rFonts w:ascii="Times New Roman" w:hAnsi="Times New Roman" w:cs="Times New Roman"/>
                <w:b w:val="0"/>
                <w:sz w:val="20"/>
                <w:szCs w:val="20"/>
                <w:vertAlign w:val="subscript"/>
              </w:rPr>
              <w:t>v</w:t>
            </w:r>
          </w:p>
          <w:p w:rsidR="005175DF" w:rsidRDefault="00CD2056">
            <w:pPr>
              <w:pStyle w:val="af"/>
              <w:numPr>
                <w:ilvl w:val="0"/>
                <w:numId w:val="15"/>
              </w:numPr>
              <w:adjustRightInd w:val="0"/>
              <w:snapToGrid w:val="0"/>
              <w:rPr>
                <w:rFonts w:ascii="Times New Roman" w:hAnsi="Times New Roman" w:cs="Times New Roman"/>
                <w:sz w:val="20"/>
                <w:szCs w:val="20"/>
              </w:rPr>
            </w:pPr>
            <w:r>
              <w:rPr>
                <w:rStyle w:val="af2"/>
                <w:rFonts w:ascii="Times New Roman" w:hAnsi="Times New Roman" w:cs="Times New Roman"/>
                <w:b w:val="0"/>
                <w:bCs/>
                <w:sz w:val="20"/>
                <w:szCs w:val="20"/>
              </w:rPr>
              <w:t>FFS: Whether this applies when W</w:t>
            </w:r>
            <w:r>
              <w:rPr>
                <w:rStyle w:val="af2"/>
                <w:rFonts w:ascii="Times New Roman" w:hAnsi="Times New Roman" w:cs="Times New Roman"/>
                <w:b w:val="0"/>
                <w:bCs/>
                <w:sz w:val="20"/>
                <w:szCs w:val="20"/>
                <w:vertAlign w:val="subscript"/>
              </w:rPr>
              <w:t>f</w:t>
            </w:r>
            <w:r>
              <w:rPr>
                <w:rStyle w:val="af2"/>
                <w:rFonts w:ascii="Times New Roman" w:hAnsi="Times New Roman" w:cs="Times New Roman"/>
                <w:b w:val="0"/>
                <w:bCs/>
                <w:sz w:val="20"/>
                <w:szCs w:val="20"/>
              </w:rPr>
              <w:t xml:space="preserve"> is turned OFF</w:t>
            </w:r>
          </w:p>
          <w:p w:rsidR="005175DF" w:rsidRDefault="00CD2056">
            <w:pPr>
              <w:pStyle w:val="af"/>
              <w:adjustRightInd w:val="0"/>
              <w:snapToGrid w:val="0"/>
              <w:rPr>
                <w:rFonts w:ascii="Times New Roman" w:hAnsi="Times New Roman" w:cs="Times New Roman"/>
                <w:sz w:val="20"/>
                <w:szCs w:val="20"/>
              </w:rPr>
            </w:pPr>
            <w:r>
              <w:rPr>
                <w:rStyle w:val="af2"/>
                <w:rFonts w:ascii="Times New Roman" w:hAnsi="Times New Roman" w:cs="Times New Roman"/>
                <w:b w:val="0"/>
                <w:sz w:val="20"/>
                <w:szCs w:val="20"/>
              </w:rPr>
              <w:t>Note that “at least for rank 1” does not imply for the support of rank 1 only in Rel-17 or restrictions of supporting/not supporting additional alternatives for higher rank.</w:t>
            </w:r>
          </w:p>
          <w:p w:rsidR="005175DF" w:rsidRDefault="00CD2056">
            <w:pPr>
              <w:pStyle w:val="af"/>
              <w:adjustRightInd w:val="0"/>
              <w:snapToGrid w:val="0"/>
              <w:rPr>
                <w:rStyle w:val="af2"/>
                <w:rFonts w:ascii="Times New Roman" w:hAnsi="Times New Roman" w:cs="Times New Roman"/>
                <w:sz w:val="20"/>
                <w:szCs w:val="20"/>
              </w:rPr>
            </w:pPr>
            <w:r>
              <w:rPr>
                <w:rStyle w:val="af2"/>
                <w:rFonts w:ascii="Times New Roman" w:hAnsi="Times New Roman" w:cs="Times New Roman"/>
                <w:sz w:val="20"/>
                <w:szCs w:val="20"/>
              </w:rPr>
              <w:t>Agreement #9</w:t>
            </w:r>
          </w:p>
          <w:p w:rsidR="005175DF" w:rsidRDefault="00CD2056">
            <w:pPr>
              <w:pStyle w:val="af"/>
              <w:adjustRightInd w:val="0"/>
              <w:snapToGrid w:val="0"/>
              <w:rPr>
                <w:rFonts w:ascii="Times New Roman" w:hAnsi="Times New Roman" w:cs="Times New Roman"/>
                <w:sz w:val="20"/>
                <w:szCs w:val="20"/>
              </w:rPr>
            </w:pPr>
            <w:r>
              <w:rPr>
                <w:rFonts w:ascii="Times New Roman" w:hAnsi="Times New Roman" w:cs="Times New Roman"/>
                <w:sz w:val="20"/>
                <w:szCs w:val="20"/>
              </w:rPr>
              <w:t>For the quantization of W2 coefficient, study following Alternatives with Alt 1 as the baseline:</w:t>
            </w:r>
          </w:p>
          <w:p w:rsidR="005175DF" w:rsidRDefault="00CD2056">
            <w:pPr>
              <w:pStyle w:val="af"/>
              <w:numPr>
                <w:ilvl w:val="0"/>
                <w:numId w:val="16"/>
              </w:numPr>
              <w:adjustRightInd w:val="0"/>
              <w:snapToGrid w:val="0"/>
              <w:rPr>
                <w:rFonts w:ascii="Times New Roman" w:hAnsi="Times New Roman" w:cs="Times New Roman"/>
                <w:sz w:val="20"/>
                <w:szCs w:val="20"/>
              </w:rPr>
            </w:pPr>
            <w:r>
              <w:rPr>
                <w:rFonts w:ascii="Times New Roman" w:hAnsi="Times New Roman" w:cs="Times New Roman"/>
                <w:sz w:val="20"/>
                <w:szCs w:val="20"/>
              </w:rPr>
              <w:t>Alt1: Reusing Rel-16 quantization mechanism for Rank 1 at least, which can be summarized as following:</w:t>
            </w:r>
          </w:p>
          <w:p w:rsidR="005175DF" w:rsidRDefault="00CD2056">
            <w:pPr>
              <w:pStyle w:val="af"/>
              <w:numPr>
                <w:ilvl w:val="1"/>
                <w:numId w:val="16"/>
              </w:numPr>
              <w:adjustRightInd w:val="0"/>
              <w:snapToGrid w:val="0"/>
              <w:rPr>
                <w:rFonts w:ascii="Times New Roman" w:hAnsi="Times New Roman" w:cs="Times New Roman"/>
                <w:sz w:val="20"/>
                <w:szCs w:val="20"/>
              </w:rPr>
            </w:pPr>
            <w:r>
              <w:rPr>
                <w:rFonts w:ascii="Times New Roman" w:hAnsi="Times New Roman" w:cs="Times New Roman"/>
                <w:sz w:val="20"/>
                <w:szCs w:val="20"/>
              </w:rPr>
              <w:t>An indicator for the strongest coefficient</w:t>
            </w:r>
          </w:p>
          <w:p w:rsidR="005175DF" w:rsidRDefault="00CD2056">
            <w:pPr>
              <w:pStyle w:val="af"/>
              <w:numPr>
                <w:ilvl w:val="1"/>
                <w:numId w:val="16"/>
              </w:numPr>
              <w:adjustRightInd w:val="0"/>
              <w:snapToGrid w:val="0"/>
              <w:rPr>
                <w:rFonts w:ascii="Times New Roman" w:hAnsi="Times New Roman" w:cs="Times New Roman"/>
                <w:sz w:val="20"/>
                <w:szCs w:val="20"/>
              </w:rPr>
            </w:pPr>
            <w:r>
              <w:rPr>
                <w:rFonts w:ascii="Times New Roman" w:hAnsi="Times New Roman" w:cs="Times New Roman"/>
                <w:sz w:val="20"/>
                <w:szCs w:val="20"/>
              </w:rPr>
              <w:t>Two polarization-specific reference amplitudes:</w:t>
            </w:r>
          </w:p>
          <w:p w:rsidR="005175DF" w:rsidRDefault="00CD2056">
            <w:pPr>
              <w:pStyle w:val="af"/>
              <w:numPr>
                <w:ilvl w:val="2"/>
                <w:numId w:val="16"/>
              </w:numPr>
              <w:adjustRightInd w:val="0"/>
              <w:snapToGrid w:val="0"/>
              <w:rPr>
                <w:rFonts w:ascii="Times New Roman" w:hAnsi="Times New Roman" w:cs="Times New Roman"/>
                <w:sz w:val="20"/>
                <w:szCs w:val="20"/>
              </w:rPr>
            </w:pPr>
            <w:r>
              <w:rPr>
                <w:rFonts w:ascii="Times New Roman" w:hAnsi="Times New Roman" w:cs="Times New Roman"/>
                <w:sz w:val="20"/>
                <w:szCs w:val="20"/>
              </w:rPr>
              <w:t>for the polarization associated with the strongest coefficient, the reference amplitude is not reported</w:t>
            </w:r>
          </w:p>
          <w:p w:rsidR="005175DF" w:rsidRDefault="00CD2056">
            <w:pPr>
              <w:pStyle w:val="af"/>
              <w:numPr>
                <w:ilvl w:val="2"/>
                <w:numId w:val="16"/>
              </w:numPr>
              <w:adjustRightInd w:val="0"/>
              <w:snapToGrid w:val="0"/>
              <w:rPr>
                <w:rFonts w:ascii="Times New Roman" w:hAnsi="Times New Roman" w:cs="Times New Roman"/>
                <w:sz w:val="20"/>
                <w:szCs w:val="20"/>
              </w:rPr>
            </w:pPr>
            <w:r>
              <w:rPr>
                <w:rFonts w:ascii="Times New Roman" w:hAnsi="Times New Roman" w:cs="Times New Roman"/>
                <w:sz w:val="20"/>
                <w:szCs w:val="20"/>
              </w:rPr>
              <w:t>for the other polarization, reference amplitude is quantized to 4 bits</w:t>
            </w:r>
          </w:p>
          <w:p w:rsidR="005175DF" w:rsidRDefault="00CD2056">
            <w:pPr>
              <w:pStyle w:val="af"/>
              <w:numPr>
                <w:ilvl w:val="1"/>
                <w:numId w:val="16"/>
              </w:numPr>
              <w:adjustRightInd w:val="0"/>
              <w:snapToGrid w:val="0"/>
              <w:rPr>
                <w:rFonts w:ascii="Times New Roman" w:hAnsi="Times New Roman" w:cs="Times New Roman"/>
                <w:sz w:val="20"/>
                <w:szCs w:val="20"/>
              </w:rPr>
            </w:pPr>
            <w:r>
              <w:rPr>
                <w:rFonts w:ascii="Times New Roman" w:hAnsi="Times New Roman" w:cs="Times New Roman"/>
                <w:sz w:val="20"/>
                <w:szCs w:val="20"/>
              </w:rPr>
              <w:t>For coefficients other than the strongest coefficient</w:t>
            </w:r>
          </w:p>
          <w:p w:rsidR="005175DF" w:rsidRDefault="00CD2056">
            <w:pPr>
              <w:pStyle w:val="af"/>
              <w:numPr>
                <w:ilvl w:val="2"/>
                <w:numId w:val="16"/>
              </w:numPr>
              <w:adjustRightInd w:val="0"/>
              <w:snapToGrid w:val="0"/>
              <w:rPr>
                <w:rFonts w:ascii="Times New Roman" w:hAnsi="Times New Roman" w:cs="Times New Roman"/>
                <w:sz w:val="20"/>
                <w:szCs w:val="20"/>
              </w:rPr>
            </w:pPr>
            <w:r>
              <w:rPr>
                <w:rFonts w:ascii="Times New Roman" w:hAnsi="Times New Roman" w:cs="Times New Roman"/>
                <w:sz w:val="20"/>
                <w:szCs w:val="20"/>
              </w:rPr>
              <w:t>differential amplitude is calculated relative to the associated polarization-specific reference amplitude and quantized to 3 bits</w:t>
            </w:r>
          </w:p>
          <w:p w:rsidR="005175DF" w:rsidRDefault="00CD2056">
            <w:pPr>
              <w:pStyle w:val="af"/>
              <w:numPr>
                <w:ilvl w:val="2"/>
                <w:numId w:val="16"/>
              </w:numPr>
              <w:adjustRightInd w:val="0"/>
              <w:snapToGrid w:val="0"/>
              <w:rPr>
                <w:rFonts w:ascii="Times New Roman" w:hAnsi="Times New Roman" w:cs="Times New Roman"/>
                <w:sz w:val="20"/>
                <w:szCs w:val="20"/>
              </w:rPr>
            </w:pPr>
            <w:r>
              <w:rPr>
                <w:rFonts w:ascii="Times New Roman" w:hAnsi="Times New Roman" w:cs="Times New Roman"/>
                <w:sz w:val="20"/>
                <w:szCs w:val="20"/>
              </w:rPr>
              <w:t>phase is quantized to 16PSK</w:t>
            </w:r>
          </w:p>
          <w:p w:rsidR="005175DF" w:rsidRDefault="00CD2056">
            <w:pPr>
              <w:pStyle w:val="af"/>
              <w:numPr>
                <w:ilvl w:val="0"/>
                <w:numId w:val="16"/>
              </w:numPr>
              <w:adjustRightInd w:val="0"/>
              <w:snapToGrid w:val="0"/>
              <w:rPr>
                <w:rFonts w:ascii="Times New Roman" w:hAnsi="Times New Roman" w:cs="Times New Roman"/>
                <w:sz w:val="20"/>
                <w:szCs w:val="20"/>
              </w:rPr>
            </w:pPr>
            <w:r>
              <w:rPr>
                <w:rFonts w:ascii="Times New Roman" w:hAnsi="Times New Roman" w:cs="Times New Roman"/>
                <w:sz w:val="20"/>
                <w:szCs w:val="20"/>
              </w:rPr>
              <w:t xml:space="preserve">Alt1-1: the ref amplitude = 0 reserved in R16 can be replaced with a new value, </w:t>
            </w:r>
            <w:r>
              <w:rPr>
                <w:rStyle w:val="af2"/>
                <w:rFonts w:ascii="Times New Roman" w:hAnsi="Times New Roman" w:cs="Times New Roman"/>
                <w:b w:val="0"/>
                <w:sz w:val="20"/>
                <w:szCs w:val="20"/>
              </w:rPr>
              <w:t>e.g. (1/2)^(1/8), (1/2)^(3/8)</w:t>
            </w:r>
          </w:p>
          <w:p w:rsidR="005175DF" w:rsidRDefault="00CD2056">
            <w:pPr>
              <w:pStyle w:val="af"/>
              <w:numPr>
                <w:ilvl w:val="0"/>
                <w:numId w:val="16"/>
              </w:numPr>
              <w:adjustRightInd w:val="0"/>
              <w:snapToGrid w:val="0"/>
              <w:rPr>
                <w:rFonts w:ascii="Times New Roman" w:hAnsi="Times New Roman" w:cs="Times New Roman"/>
                <w:sz w:val="20"/>
                <w:szCs w:val="20"/>
              </w:rPr>
            </w:pPr>
            <w:r>
              <w:rPr>
                <w:rStyle w:val="af2"/>
                <w:rFonts w:ascii="Times New Roman" w:hAnsi="Times New Roman" w:cs="Times New Roman"/>
                <w:b w:val="0"/>
                <w:sz w:val="20"/>
                <w:szCs w:val="20"/>
              </w:rPr>
              <w:t>Alt2-0</w:t>
            </w:r>
            <w:r>
              <w:rPr>
                <w:rFonts w:ascii="Times New Roman" w:hAnsi="Times New Roman" w:cs="Times New Roman"/>
                <w:sz w:val="20"/>
                <w:szCs w:val="20"/>
              </w:rPr>
              <w:t xml:space="preserve">: Individual amplitude (e.g. </w:t>
            </w:r>
            <w:r>
              <w:rPr>
                <w:rStyle w:val="af2"/>
                <w:rFonts w:ascii="Times New Roman" w:hAnsi="Times New Roman" w:cs="Times New Roman"/>
                <w:b w:val="0"/>
                <w:sz w:val="20"/>
                <w:szCs w:val="20"/>
              </w:rPr>
              <w:t xml:space="preserve">3 or 4 bits with Rel15/16 amplitude codebooks) </w:t>
            </w:r>
            <w:r>
              <w:rPr>
                <w:rFonts w:ascii="Times New Roman" w:hAnsi="Times New Roman" w:cs="Times New Roman"/>
                <w:sz w:val="20"/>
                <w:szCs w:val="20"/>
              </w:rPr>
              <w:t>and phase (e.g. 16PSK) quantization</w:t>
            </w:r>
            <w:r>
              <w:rPr>
                <w:rStyle w:val="af2"/>
                <w:rFonts w:ascii="Times New Roman" w:hAnsi="Times New Roman" w:cs="Times New Roman"/>
                <w:b w:val="0"/>
                <w:sz w:val="20"/>
                <w:szCs w:val="20"/>
              </w:rPr>
              <w:t xml:space="preserve"> </w:t>
            </w:r>
          </w:p>
          <w:p w:rsidR="005175DF" w:rsidRDefault="00CD2056">
            <w:pPr>
              <w:pStyle w:val="af"/>
              <w:numPr>
                <w:ilvl w:val="1"/>
                <w:numId w:val="16"/>
              </w:numPr>
              <w:adjustRightInd w:val="0"/>
              <w:snapToGrid w:val="0"/>
              <w:rPr>
                <w:rFonts w:ascii="Times New Roman" w:hAnsi="Times New Roman" w:cs="Times New Roman"/>
                <w:sz w:val="20"/>
                <w:szCs w:val="20"/>
              </w:rPr>
            </w:pPr>
            <w:r>
              <w:rPr>
                <w:rFonts w:ascii="Times New Roman" w:hAnsi="Times New Roman" w:cs="Times New Roman"/>
                <w:sz w:val="20"/>
                <w:szCs w:val="20"/>
              </w:rPr>
              <w:t>FFS: amplitude codebook is uniform in db or linear scale</w:t>
            </w:r>
          </w:p>
          <w:p w:rsidR="005175DF" w:rsidRDefault="00CD2056">
            <w:pPr>
              <w:pStyle w:val="af"/>
              <w:numPr>
                <w:ilvl w:val="1"/>
                <w:numId w:val="16"/>
              </w:numPr>
              <w:adjustRightInd w:val="0"/>
              <w:snapToGrid w:val="0"/>
              <w:rPr>
                <w:rFonts w:ascii="Times New Roman" w:hAnsi="Times New Roman" w:cs="Times New Roman"/>
                <w:sz w:val="20"/>
                <w:szCs w:val="20"/>
              </w:rPr>
            </w:pPr>
            <w:r>
              <w:rPr>
                <w:rStyle w:val="af2"/>
                <w:rFonts w:ascii="Times New Roman" w:hAnsi="Times New Roman" w:cs="Times New Roman"/>
                <w:b w:val="0"/>
                <w:sz w:val="20"/>
                <w:szCs w:val="20"/>
              </w:rPr>
              <w:t>FFS: support a strongest coefficient indicator, and individual quantization for other non-zero coefficients.</w:t>
            </w:r>
          </w:p>
          <w:p w:rsidR="005175DF" w:rsidRDefault="00CD2056">
            <w:pPr>
              <w:pStyle w:val="af"/>
              <w:numPr>
                <w:ilvl w:val="0"/>
                <w:numId w:val="16"/>
              </w:numPr>
              <w:adjustRightInd w:val="0"/>
              <w:snapToGrid w:val="0"/>
              <w:rPr>
                <w:rFonts w:ascii="Times New Roman" w:hAnsi="Times New Roman" w:cs="Times New Roman"/>
                <w:sz w:val="20"/>
                <w:szCs w:val="20"/>
              </w:rPr>
            </w:pPr>
            <w:r>
              <w:rPr>
                <w:rFonts w:ascii="Times New Roman" w:hAnsi="Times New Roman" w:cs="Times New Roman"/>
                <w:sz w:val="20"/>
                <w:szCs w:val="20"/>
              </w:rPr>
              <w:t>Alt2-1: ref amp (e.g. 4 bits), Individual amplitude (e.g. 3 bits) and phase (e.g. 16PSK) quantization for each non-zero coefficient</w:t>
            </w:r>
          </w:p>
          <w:p w:rsidR="005175DF" w:rsidRDefault="00CD2056">
            <w:pPr>
              <w:pStyle w:val="af"/>
              <w:numPr>
                <w:ilvl w:val="1"/>
                <w:numId w:val="16"/>
              </w:numPr>
              <w:adjustRightInd w:val="0"/>
              <w:snapToGrid w:val="0"/>
              <w:rPr>
                <w:rFonts w:ascii="Times New Roman" w:hAnsi="Times New Roman" w:cs="Times New Roman"/>
                <w:sz w:val="20"/>
                <w:szCs w:val="20"/>
              </w:rPr>
            </w:pPr>
            <w:r>
              <w:rPr>
                <w:rFonts w:ascii="Times New Roman" w:hAnsi="Times New Roman" w:cs="Times New Roman"/>
                <w:sz w:val="20"/>
                <w:szCs w:val="20"/>
              </w:rPr>
              <w:t>FFS: amplitude codebook is uniform in db or linear scale</w:t>
            </w:r>
          </w:p>
          <w:p w:rsidR="005175DF" w:rsidRDefault="00CD2056">
            <w:pPr>
              <w:pStyle w:val="af"/>
              <w:numPr>
                <w:ilvl w:val="1"/>
                <w:numId w:val="16"/>
              </w:numPr>
              <w:adjustRightInd w:val="0"/>
              <w:snapToGrid w:val="0"/>
              <w:rPr>
                <w:rFonts w:ascii="Times New Roman" w:hAnsi="Times New Roman" w:cs="Times New Roman"/>
                <w:sz w:val="20"/>
                <w:szCs w:val="20"/>
              </w:rPr>
            </w:pPr>
            <w:r>
              <w:rPr>
                <w:rFonts w:ascii="Times New Roman" w:hAnsi="Times New Roman" w:cs="Times New Roman"/>
                <w:sz w:val="20"/>
                <w:szCs w:val="20"/>
              </w:rPr>
              <w:t>FFS: reference amplitude is polarization specific or polarization common, and corresponding codebook</w:t>
            </w:r>
          </w:p>
          <w:p w:rsidR="005175DF" w:rsidRDefault="00CD2056">
            <w:pPr>
              <w:pStyle w:val="af"/>
              <w:numPr>
                <w:ilvl w:val="0"/>
                <w:numId w:val="16"/>
              </w:numPr>
              <w:adjustRightInd w:val="0"/>
              <w:snapToGrid w:val="0"/>
              <w:rPr>
                <w:rFonts w:ascii="Times New Roman" w:hAnsi="Times New Roman" w:cs="Times New Roman"/>
                <w:sz w:val="20"/>
                <w:szCs w:val="20"/>
              </w:rPr>
            </w:pPr>
            <w:r>
              <w:rPr>
                <w:rFonts w:ascii="Times New Roman" w:hAnsi="Times New Roman" w:cs="Times New Roman"/>
                <w:sz w:val="20"/>
                <w:szCs w:val="20"/>
              </w:rPr>
              <w:t>Note: Other quantization schemes or enhancement on top of Alt 1 or Alt 2 are not precluded.</w:t>
            </w:r>
          </w:p>
          <w:p w:rsidR="005175DF" w:rsidRDefault="00CD2056">
            <w:pPr>
              <w:pStyle w:val="af"/>
              <w:adjustRightInd w:val="0"/>
              <w:snapToGrid w:val="0"/>
              <w:rPr>
                <w:rStyle w:val="af2"/>
                <w:rFonts w:ascii="Times New Roman" w:hAnsi="Times New Roman" w:cs="Times New Roman"/>
                <w:sz w:val="20"/>
                <w:szCs w:val="20"/>
              </w:rPr>
            </w:pPr>
            <w:r>
              <w:rPr>
                <w:rStyle w:val="af2"/>
                <w:rFonts w:ascii="Times New Roman" w:hAnsi="Times New Roman" w:cs="Times New Roman"/>
                <w:sz w:val="20"/>
                <w:szCs w:val="20"/>
              </w:rPr>
              <w:t>Agreement #10</w:t>
            </w:r>
          </w:p>
          <w:p w:rsidR="005175DF" w:rsidRDefault="00CD2056">
            <w:pPr>
              <w:pStyle w:val="af"/>
              <w:adjustRightInd w:val="0"/>
              <w:snapToGrid w:val="0"/>
              <w:rPr>
                <w:rFonts w:ascii="Times New Roman" w:hAnsi="Times New Roman" w:cs="Times New Roman"/>
                <w:sz w:val="20"/>
                <w:szCs w:val="20"/>
              </w:rPr>
            </w:pPr>
            <w:r>
              <w:rPr>
                <w:rFonts w:ascii="Times New Roman" w:hAnsi="Times New Roman" w:cs="Times New Roman"/>
                <w:sz w:val="20"/>
                <w:szCs w:val="20"/>
              </w:rPr>
              <w:t>For PS codebook enhancements utilizing DL/UL reciprocity of angle and/or delay, down-select ONE option for CSI-RS configurations associated with Rel-17 PS codebook, from Option 0 (No further enhancement), Option 1 (i.e. lower CSI-RS density) and Option 3 (i.e. configuring multiple CSI-RS resources)</w:t>
            </w:r>
          </w:p>
          <w:p w:rsidR="005175DF" w:rsidRDefault="00CD2056">
            <w:pPr>
              <w:pStyle w:val="af"/>
              <w:numPr>
                <w:ilvl w:val="0"/>
                <w:numId w:val="17"/>
              </w:numPr>
              <w:adjustRightInd w:val="0"/>
              <w:snapToGrid w:val="0"/>
              <w:rPr>
                <w:rFonts w:ascii="Times New Roman" w:hAnsi="Times New Roman" w:cs="Times New Roman"/>
                <w:sz w:val="20"/>
                <w:szCs w:val="20"/>
              </w:rPr>
            </w:pPr>
            <w:r>
              <w:rPr>
                <w:rFonts w:ascii="Times New Roman" w:hAnsi="Times New Roman" w:cs="Times New Roman"/>
                <w:sz w:val="20"/>
                <w:szCs w:val="20"/>
              </w:rPr>
              <w:t>If there is no consensus in RAN1#105e, Option 0 is by default.</w:t>
            </w:r>
          </w:p>
        </w:tc>
      </w:tr>
    </w:tbl>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lastRenderedPageBreak/>
        <w:t>I</w:t>
      </w:r>
      <w:r>
        <w:rPr>
          <w:rFonts w:ascii="Times New Roman" w:hAnsi="Times New Roman"/>
          <w:sz w:val="20"/>
          <w:szCs w:val="20"/>
        </w:rPr>
        <w:t>n this section, we discuss more details about the design of CSI enhancement for FDD reciprocity.</w:t>
      </w:r>
    </w:p>
    <w:p w:rsidR="005175DF" w:rsidRDefault="00CD2056">
      <w:pPr>
        <w:pStyle w:val="2"/>
        <w:snapToGrid w:val="0"/>
        <w:spacing w:afterLines="50" w:after="180" w:line="240" w:lineRule="auto"/>
        <w:ind w:left="432" w:hanging="432"/>
        <w:rPr>
          <w:rFonts w:ascii="Arial" w:hAnsi="Arial"/>
          <w:sz w:val="24"/>
          <w:szCs w:val="24"/>
        </w:rPr>
      </w:pPr>
      <w:r>
        <w:rPr>
          <w:rFonts w:ascii="Arial" w:hAnsi="Arial"/>
          <w:sz w:val="24"/>
          <w:szCs w:val="24"/>
        </w:rPr>
        <w:lastRenderedPageBreak/>
        <w:t>3.1 General procedure</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This item assumes partial reciprocity for FDD scenario. gNB can derive angular and delay for multiple paths and use it to assist CSI reporting. In general, the procedure of this FDD reciprocity based CSI reporting is depicted in Fig. 3-1.</w:t>
      </w:r>
    </w:p>
    <w:p w:rsidR="005175DF" w:rsidRDefault="00CD2056">
      <w:pPr>
        <w:snapToGrid w:val="0"/>
        <w:spacing w:beforeLines="50" w:before="180" w:afterLines="50" w:after="180" w:line="240" w:lineRule="auto"/>
        <w:jc w:val="center"/>
        <w:rPr>
          <w:rFonts w:ascii="Times New Roman" w:hAnsi="Times New Roman"/>
          <w:i/>
          <w:sz w:val="20"/>
          <w:szCs w:val="20"/>
        </w:rPr>
      </w:pPr>
      <w:r>
        <w:rPr>
          <w:rFonts w:ascii="Times New Roman" w:hAnsi="Times New Roman"/>
          <w:i/>
          <w:noProof/>
          <w:sz w:val="20"/>
          <w:szCs w:val="20"/>
        </w:rPr>
        <w:drawing>
          <wp:inline distT="0" distB="0" distL="0" distR="0">
            <wp:extent cx="3299460" cy="1508125"/>
            <wp:effectExtent l="0" t="0" r="0" b="0"/>
            <wp:docPr id="4"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15"/>
                    <a:stretch>
                      <a:fillRect/>
                    </a:stretch>
                  </pic:blipFill>
                  <pic:spPr>
                    <a:xfrm>
                      <a:off x="0" y="0"/>
                      <a:ext cx="3299460" cy="1508125"/>
                    </a:xfrm>
                    <a:prstGeom prst="rect">
                      <a:avLst/>
                    </a:prstGeom>
                  </pic:spPr>
                </pic:pic>
              </a:graphicData>
            </a:graphic>
          </wp:inline>
        </w:drawing>
      </w:r>
    </w:p>
    <w:p w:rsidR="005175DF" w:rsidRDefault="00CD2056">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 3-1 FDD reciprocity based CSI acquisition</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Consider DL is operated in frequency A, and UL is operated in frequency B, three step are considered in this procedure.</w:t>
      </w:r>
    </w:p>
    <w:p w:rsidR="005175DF" w:rsidRDefault="00CD2056">
      <w:pPr>
        <w:numPr>
          <w:ilvl w:val="0"/>
          <w:numId w:val="18"/>
        </w:num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Step 1: gNB estimates angles and delays in frequency A by SRS in frequency B;</w:t>
      </w:r>
    </w:p>
    <w:p w:rsidR="005175DF" w:rsidRDefault="00CD2056">
      <w:pPr>
        <w:numPr>
          <w:ilvl w:val="0"/>
          <w:numId w:val="18"/>
        </w:num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 2: gNB uses the angles and delays to precode CSI-RS in frequency A;</w:t>
      </w:r>
    </w:p>
    <w:p w:rsidR="005175DF" w:rsidRDefault="00CD2056">
      <w:pPr>
        <w:numPr>
          <w:ilvl w:val="0"/>
          <w:numId w:val="18"/>
        </w:num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Step 3: UE measures the CSI-RS and report CSI (e.g., selected “ports” and coefficients) for frequency A.</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Specifically, in Step 2, each CSI-RS port is precoded by one pair of SD basis and FD basis. For one CSI-RS tone of one CSI-RS port, the transmitted signal is </w:t>
      </w:r>
      <m:oMath>
        <m:r>
          <m:rPr>
            <m:sty m:val="b"/>
          </m:rPr>
          <w:rPr>
            <w:rFonts w:ascii="Cambria Math" w:hAnsi="Cambria Math"/>
            <w:sz w:val="20"/>
            <w:szCs w:val="20"/>
          </w:rPr>
          <m:t>v</m:t>
        </m:r>
        <m:r>
          <m:rPr>
            <m:sty m:val="p"/>
          </m:rPr>
          <w:rPr>
            <w:rFonts w:ascii="Cambria Math" w:hAnsi="Cambria Math"/>
            <w:sz w:val="20"/>
            <w:szCs w:val="20"/>
          </w:rPr>
          <m:t>⋅fs</m:t>
        </m:r>
      </m:oMath>
      <w:r>
        <w:rPr>
          <w:rFonts w:ascii="Times New Roman" w:hAnsi="Times New Roman" w:hint="eastAsia"/>
          <w:sz w:val="20"/>
          <w:szCs w:val="20"/>
        </w:rPr>
        <w:t>,</w:t>
      </w:r>
      <w:r>
        <w:rPr>
          <w:rFonts w:ascii="Times New Roman" w:hAnsi="Times New Roman"/>
          <w:sz w:val="20"/>
          <w:szCs w:val="20"/>
        </w:rPr>
        <w:t xml:space="preserve"> where </w:t>
      </w:r>
      <m:oMath>
        <m:r>
          <m:rPr>
            <m:sty m:val="b"/>
          </m:rPr>
          <w:rPr>
            <w:rFonts w:ascii="Cambria Math" w:hAnsi="Cambria Math"/>
            <w:sz w:val="20"/>
            <w:szCs w:val="20"/>
          </w:rPr>
          <m:t>v</m:t>
        </m:r>
      </m:oMath>
      <w:r>
        <w:rPr>
          <w:rFonts w:ascii="Times New Roman" w:hAnsi="Times New Roman" w:hint="eastAsia"/>
          <w:b/>
          <w:sz w:val="20"/>
          <w:szCs w:val="20"/>
        </w:rPr>
        <w:t xml:space="preserve"> </w:t>
      </w:r>
      <w:r>
        <w:rPr>
          <w:rFonts w:ascii="Times New Roman" w:hAnsi="Times New Roman"/>
          <w:sz w:val="20"/>
          <w:szCs w:val="20"/>
        </w:rPr>
        <w:t>is an SD basis, f is an element of the FD basis, and s is one element in the CSI-RS sequence. In Step 3, for each CSI-RS port, i.e., each pair of SD basis and FD basis, what UE can observe is the beamformed channel by setting the delay to FD basis 0. UE can do average in frequency domain to decompress the noise, interference and residual delay vectors. Then UE can select the best ports and perform a wideband SVD to derive the coefficients.</w:t>
      </w:r>
    </w:p>
    <w:p w:rsidR="005175DF" w:rsidRDefault="00CD2056">
      <w:pPr>
        <w:pStyle w:val="2"/>
        <w:snapToGrid w:val="0"/>
        <w:spacing w:afterLines="50" w:after="180" w:line="240" w:lineRule="auto"/>
        <w:ind w:left="432" w:hanging="432"/>
        <w:rPr>
          <w:rFonts w:ascii="Arial" w:hAnsi="Arial"/>
          <w:sz w:val="24"/>
          <w:szCs w:val="24"/>
        </w:rPr>
      </w:pPr>
      <w:r>
        <w:rPr>
          <w:rFonts w:ascii="Arial" w:hAnsi="Arial" w:hint="eastAsia"/>
          <w:sz w:val="24"/>
          <w:szCs w:val="24"/>
        </w:rPr>
        <w:t>3</w:t>
      </w:r>
      <w:r>
        <w:rPr>
          <w:rFonts w:ascii="Arial" w:hAnsi="Arial"/>
          <w:sz w:val="24"/>
          <w:szCs w:val="24"/>
        </w:rPr>
        <w:t>.2 Codebook structure and reporting details</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RAN1#104e, a Rel-16-analogous codebook structure </w:t>
      </w:r>
      <w:r>
        <w:rPr>
          <w:rFonts w:ascii="Times New Roman" w:hAnsi="Times New Roman"/>
          <w:b/>
          <w:bCs/>
          <w:iCs/>
          <w:sz w:val="20"/>
          <w:szCs w:val="20"/>
        </w:rPr>
        <w:t>W=W</w:t>
      </w:r>
      <w:r>
        <w:rPr>
          <w:rFonts w:ascii="Times New Roman" w:hAnsi="Times New Roman"/>
          <w:b/>
          <w:bCs/>
          <w:iCs/>
          <w:sz w:val="20"/>
          <w:szCs w:val="20"/>
          <w:vertAlign w:val="subscript"/>
        </w:rPr>
        <w:t>1</w:t>
      </w:r>
      <w:r>
        <w:rPr>
          <w:rFonts w:ascii="Times New Roman" w:hAnsi="Times New Roman"/>
          <w:b/>
          <w:bCs/>
          <w:iCs/>
          <w:sz w:val="20"/>
          <w:szCs w:val="20"/>
        </w:rPr>
        <w:t>W</w:t>
      </w:r>
      <w:r>
        <w:rPr>
          <w:rFonts w:ascii="Times New Roman" w:hAnsi="Times New Roman"/>
          <w:b/>
          <w:bCs/>
          <w:iCs/>
          <w:sz w:val="20"/>
          <w:szCs w:val="20"/>
          <w:vertAlign w:val="subscript"/>
        </w:rPr>
        <w:t>2</w:t>
      </w:r>
      <w:r>
        <w:rPr>
          <w:rFonts w:ascii="Times New Roman" w:hAnsi="Times New Roman"/>
          <w:b/>
          <w:bCs/>
          <w:iCs/>
          <w:sz w:val="20"/>
          <w:szCs w:val="20"/>
        </w:rPr>
        <w:t> W</w:t>
      </w:r>
      <w:r>
        <w:rPr>
          <w:rFonts w:ascii="Times New Roman" w:hAnsi="Times New Roman"/>
          <w:b/>
          <w:bCs/>
          <w:iCs/>
          <w:sz w:val="20"/>
          <w:szCs w:val="20"/>
          <w:vertAlign w:val="subscript"/>
        </w:rPr>
        <w:t>f</w:t>
      </w:r>
      <w:r>
        <w:rPr>
          <w:rFonts w:ascii="Times New Roman" w:hAnsi="Times New Roman"/>
          <w:b/>
          <w:bCs/>
          <w:iCs/>
          <w:sz w:val="20"/>
          <w:szCs w:val="20"/>
          <w:vertAlign w:val="superscript"/>
        </w:rPr>
        <w:t>H</w:t>
      </w:r>
      <w:r>
        <w:rPr>
          <w:rFonts w:ascii="Times New Roman" w:hAnsi="Times New Roman"/>
          <w:sz w:val="20"/>
          <w:szCs w:val="20"/>
        </w:rPr>
        <w:t xml:space="preserve"> is agreed. Further, in RAN1#104bis-e, a number of design details on the three components W1, W2 and Wf are agreed. We discuss remaining design details on W1, W2 and Wf, and further enhancements on CSI-RS overhead reduction.</w:t>
      </w:r>
    </w:p>
    <w:p w:rsidR="005175DF" w:rsidRDefault="00CD2056">
      <w:pPr>
        <w:snapToGrid w:val="0"/>
        <w:spacing w:beforeLines="50" w:before="180" w:afterLines="50" w:after="180" w:line="240" w:lineRule="auto"/>
        <w:jc w:val="both"/>
        <w:rPr>
          <w:rFonts w:ascii="Times New Roman" w:hAnsi="Times New Roman"/>
          <w:b/>
          <w:sz w:val="20"/>
          <w:szCs w:val="20"/>
          <w:u w:val="single"/>
        </w:rPr>
      </w:pPr>
      <w:r>
        <w:rPr>
          <w:rFonts w:ascii="Times New Roman" w:hAnsi="Times New Roman"/>
          <w:b/>
          <w:sz w:val="20"/>
          <w:szCs w:val="20"/>
          <w:u w:val="single"/>
        </w:rPr>
        <w:t>Details on W1</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t has been agreed that W1 performs port selection, where the selected ports are from all the CSI-RS resources associated with the CSI reporting. Further, W1 is polarization-common at least for rank 1.</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One FFS point is whether W1 polarization-common for all ranks and CSI-RS ports. There is no technical reason to specify different types of W1 for different ranks and CSI-RS ports. Further, W1 is polarization-common for all the ranks and ports in Rel-15 and Rel-16 port selection codebooks. Hence, we have the following proposal.</w:t>
      </w:r>
    </w:p>
    <w:p w:rsidR="005175DF" w:rsidRDefault="00CD2056">
      <w:pPr>
        <w:snapToGrid w:val="0"/>
        <w:spacing w:beforeLines="50" w:before="180" w:afterLines="50" w:after="180" w:line="240" w:lineRule="auto"/>
        <w:jc w:val="both"/>
        <w:rPr>
          <w:rFonts w:ascii="Times New Roman" w:hAnsi="Times New Roman"/>
          <w:i/>
          <w:sz w:val="20"/>
          <w:szCs w:val="20"/>
        </w:rPr>
      </w:pPr>
      <w:r>
        <w:rPr>
          <w:rFonts w:ascii="Times New Roman" w:hAnsi="Times New Roman" w:hint="eastAsia"/>
          <w:b/>
          <w:i/>
          <w:sz w:val="20"/>
          <w:szCs w:val="20"/>
        </w:rPr>
        <w:t>P</w:t>
      </w:r>
      <w:r>
        <w:rPr>
          <w:rFonts w:ascii="Times New Roman" w:hAnsi="Times New Roman"/>
          <w:b/>
          <w:i/>
          <w:sz w:val="20"/>
          <w:szCs w:val="20"/>
        </w:rPr>
        <w:t xml:space="preserve">roposal </w:t>
      </w:r>
      <w:r>
        <w:rPr>
          <w:rFonts w:ascii="Times New Roman" w:hAnsi="Times New Roman" w:hint="eastAsia"/>
          <w:b/>
          <w:i/>
          <w:sz w:val="20"/>
          <w:szCs w:val="20"/>
        </w:rPr>
        <w:t>7</w:t>
      </w:r>
      <w:r>
        <w:rPr>
          <w:rFonts w:ascii="Times New Roman" w:hAnsi="Times New Roman"/>
          <w:b/>
          <w:i/>
          <w:sz w:val="20"/>
          <w:szCs w:val="20"/>
        </w:rPr>
        <w:t>:</w:t>
      </w:r>
      <w:r>
        <w:rPr>
          <w:rFonts w:ascii="Times New Roman" w:hAnsi="Times New Roman"/>
          <w:i/>
          <w:sz w:val="20"/>
          <w:szCs w:val="20"/>
        </w:rPr>
        <w:t xml:space="preserve"> Support polarization-</w:t>
      </w:r>
      <w:r>
        <w:rPr>
          <w:rFonts w:ascii="Times New Roman" w:hAnsi="Times New Roman" w:hint="eastAsia"/>
          <w:i/>
          <w:sz w:val="20"/>
          <w:szCs w:val="20"/>
        </w:rPr>
        <w:t>common</w:t>
      </w:r>
      <w:r>
        <w:rPr>
          <w:rFonts w:ascii="Times New Roman" w:hAnsi="Times New Roman"/>
          <w:i/>
          <w:sz w:val="20"/>
          <w:szCs w:val="20"/>
        </w:rPr>
        <w:t xml:space="preserve"> W1 for all the ranks and CSI-RS ports in Rel-17 PS codebook.</w:t>
      </w:r>
    </w:p>
    <w:p w:rsidR="005175DF" w:rsidRDefault="00CD2056">
      <w:pPr>
        <w:snapToGrid w:val="0"/>
        <w:spacing w:beforeLines="50" w:before="180" w:afterLines="50" w:after="180" w:line="240" w:lineRule="auto"/>
        <w:jc w:val="both"/>
        <w:rPr>
          <w:rFonts w:ascii="Times New Roman" w:hAnsi="Times New Roman"/>
          <w:sz w:val="20"/>
          <w:szCs w:val="20"/>
          <w:lang w:val="en-GB"/>
        </w:rPr>
      </w:pPr>
      <w:r>
        <w:rPr>
          <w:rFonts w:ascii="Times New Roman" w:hAnsi="Times New Roman" w:hint="eastAsia"/>
          <w:sz w:val="20"/>
          <w:szCs w:val="20"/>
        </w:rPr>
        <w:t>F</w:t>
      </w:r>
      <w:r>
        <w:rPr>
          <w:rFonts w:ascii="Times New Roman" w:hAnsi="Times New Roman"/>
          <w:sz w:val="20"/>
          <w:szCs w:val="20"/>
        </w:rPr>
        <w:t xml:space="preserve">or the candidate values for K1, it is okay to support all the values in </w:t>
      </w:r>
      <w:r>
        <w:rPr>
          <w:rFonts w:ascii="Times New Roman" w:hAnsi="Times New Roman"/>
          <w:sz w:val="20"/>
          <w:szCs w:val="20"/>
          <w:lang w:val="en-GB"/>
        </w:rPr>
        <w:t>{4, 8, 12, 16, 24, 32} where K1&lt;=P.</w:t>
      </w:r>
    </w:p>
    <w:p w:rsidR="005175DF" w:rsidRDefault="00CD2056">
      <w:pPr>
        <w:snapToGrid w:val="0"/>
        <w:spacing w:beforeLines="50" w:before="180" w:afterLines="50" w:after="180" w:line="240" w:lineRule="auto"/>
        <w:jc w:val="both"/>
        <w:rPr>
          <w:rFonts w:ascii="Times New Roman" w:hAnsi="Times New Roman"/>
          <w:i/>
          <w:sz w:val="20"/>
          <w:szCs w:val="20"/>
          <w:lang w:val="en-GB"/>
        </w:rPr>
      </w:pPr>
      <w:r>
        <w:rPr>
          <w:rFonts w:ascii="Times New Roman" w:hAnsi="Times New Roman"/>
          <w:b/>
          <w:i/>
          <w:sz w:val="20"/>
          <w:szCs w:val="20"/>
          <w:lang w:val="en-GB"/>
        </w:rPr>
        <w:t xml:space="preserve">Proposal </w:t>
      </w:r>
      <w:r>
        <w:rPr>
          <w:rFonts w:ascii="Times New Roman" w:hAnsi="Times New Roman" w:hint="eastAsia"/>
          <w:b/>
          <w:i/>
          <w:sz w:val="20"/>
          <w:szCs w:val="20"/>
        </w:rPr>
        <w:t>8</w:t>
      </w:r>
      <w:r>
        <w:rPr>
          <w:rFonts w:ascii="Times New Roman" w:hAnsi="Times New Roman"/>
          <w:b/>
          <w:i/>
          <w:sz w:val="20"/>
          <w:szCs w:val="20"/>
          <w:lang w:val="en-GB"/>
        </w:rPr>
        <w:t>:</w:t>
      </w:r>
      <w:r>
        <w:rPr>
          <w:rFonts w:ascii="Times New Roman" w:hAnsi="Times New Roman"/>
          <w:i/>
          <w:sz w:val="20"/>
          <w:szCs w:val="20"/>
          <w:lang w:val="en-GB"/>
        </w:rPr>
        <w:t xml:space="preserve"> All the values in {4, 8, 12, 16, 24, 32} can be supported for K1 where K1&lt;=P.</w:t>
      </w:r>
    </w:p>
    <w:p w:rsidR="005175DF" w:rsidRDefault="00CD2056">
      <w:pPr>
        <w:snapToGrid w:val="0"/>
        <w:spacing w:beforeLines="50" w:before="180" w:afterLines="50" w:after="180" w:line="240" w:lineRule="auto"/>
        <w:jc w:val="both"/>
        <w:rPr>
          <w:rFonts w:ascii="Times New Roman" w:hAnsi="Times New Roman"/>
          <w:b/>
          <w:sz w:val="20"/>
          <w:szCs w:val="20"/>
          <w:u w:val="single"/>
        </w:rPr>
      </w:pPr>
      <w:r>
        <w:rPr>
          <w:rFonts w:ascii="Times New Roman" w:hAnsi="Times New Roman"/>
          <w:b/>
          <w:sz w:val="20"/>
          <w:szCs w:val="20"/>
          <w:u w:val="single"/>
        </w:rPr>
        <w:t>Details on W2</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lastRenderedPageBreak/>
        <w:t>The main issue for W2 design is the quantization for phases and amplitudes of non-zero coefficients. Since the Rel-17 PS codebook has the same structure as Rel-16 eType II and eType II PS codebooks, the W2 design for Rel-16 can be reused for Rel-17. The coefficients in Rel-17 W2 is the channel coefficients after spatial-domain and frequency-domain compression, which is essentially same as in Rel-16 W2. Hence, Rel-17 PS codebook can reuse the quantization approach adopted in Rel-16 for the non-zero coefficients, which includes the following aspects.</w:t>
      </w:r>
    </w:p>
    <w:p w:rsidR="005175DF" w:rsidRDefault="00CD2056">
      <w:pPr>
        <w:pStyle w:val="af9"/>
        <w:numPr>
          <w:ilvl w:val="0"/>
          <w:numId w:val="18"/>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Differential quantization for amplitudes per polarization: 4 bits for reference amplitude in the weaker polarization, 3 bits for differential amplitude.</w:t>
      </w:r>
    </w:p>
    <w:p w:rsidR="005175DF" w:rsidRDefault="00CD2056">
      <w:pPr>
        <w:pStyle w:val="af9"/>
        <w:numPr>
          <w:ilvl w:val="0"/>
          <w:numId w:val="18"/>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Direct quantization for phases: 4 bits for each phase.</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addition, the reserved state for reference amplitude in Rel-16 can be replaced with a smaller value following 1.5 dB step size, i.e., </w:t>
      </w:r>
      <m:oMath>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15</m:t>
                        </m:r>
                      </m:sup>
                    </m:sSup>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oMath>
      <w:r>
        <w:rPr>
          <w:rFonts w:ascii="Times New Roman" w:hAnsi="Times New Roman"/>
          <w:sz w:val="20"/>
          <w:szCs w:val="20"/>
        </w:rPr>
        <w:t>.</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 above approach is Alt 1 in RAN1#104bis-e’s agreement #9, which is the baseline for performance evaluation and down-selection of schemes. We compare the performance of this Alt 1 and Alt 2-0 in system level simulation. The simulation results are shown in Fig. 3-2. Mv = 2 and maximum rank = 4 are assumed in this simulation. The other simulation assumptions are given in Table 1 of Appendix.</w:t>
      </w:r>
    </w:p>
    <w:p w:rsidR="005175DF" w:rsidRDefault="00CD2056">
      <w:pPr>
        <w:snapToGrid w:val="0"/>
        <w:spacing w:beforeLines="50" w:before="180" w:afterLines="50" w:after="180" w:line="240" w:lineRule="auto"/>
        <w:jc w:val="center"/>
        <w:rPr>
          <w:rFonts w:ascii="Times New Roman" w:hAnsi="Times New Roman"/>
          <w:sz w:val="20"/>
          <w:szCs w:val="20"/>
        </w:rPr>
      </w:pPr>
      <w:r>
        <w:rPr>
          <w:noProof/>
        </w:rPr>
        <w:drawing>
          <wp:inline distT="0" distB="0" distL="114300" distR="114300">
            <wp:extent cx="5265420" cy="2998470"/>
            <wp:effectExtent l="0" t="0" r="11430" b="1143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6"/>
                    <a:stretch>
                      <a:fillRect/>
                    </a:stretch>
                  </pic:blipFill>
                  <pic:spPr>
                    <a:xfrm>
                      <a:off x="0" y="0"/>
                      <a:ext cx="5265420" cy="2998470"/>
                    </a:xfrm>
                    <a:prstGeom prst="rect">
                      <a:avLst/>
                    </a:prstGeom>
                    <a:noFill/>
                    <a:ln>
                      <a:noFill/>
                    </a:ln>
                  </pic:spPr>
                </pic:pic>
              </a:graphicData>
            </a:graphic>
          </wp:inline>
        </w:drawing>
      </w:r>
    </w:p>
    <w:p w:rsidR="005175DF" w:rsidRDefault="00CD2056">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 3-2 Simulation results for different W2 NZC quantization schemes</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The following can be observed in Fig. 3-2.</w:t>
      </w:r>
    </w:p>
    <w:p w:rsidR="005175DF" w:rsidRDefault="00CD2056">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ascii="Times New Roman" w:hAnsi="Times New Roman" w:hint="eastAsia"/>
          <w:b/>
          <w:i/>
          <w:sz w:val="20"/>
          <w:szCs w:val="20"/>
        </w:rPr>
        <w:t>1</w:t>
      </w:r>
      <w:r>
        <w:rPr>
          <w:rFonts w:ascii="Times New Roman" w:hAnsi="Times New Roman"/>
          <w:b/>
          <w:i/>
          <w:sz w:val="20"/>
          <w:szCs w:val="20"/>
        </w:rPr>
        <w:t xml:space="preserve">: </w:t>
      </w:r>
      <w:r>
        <w:rPr>
          <w:rFonts w:ascii="Times New Roman" w:hAnsi="Times New Roman"/>
          <w:i/>
          <w:sz w:val="20"/>
          <w:szCs w:val="20"/>
        </w:rPr>
        <w:t>On W2 NZC quantization, the baseline Alt 1 (reuse Rel-16 approach) outperforms Alt 2-0 with better UPT performance (around 3%) and similar overhead.</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ased on the above observation, we have the following proposal.</w:t>
      </w:r>
    </w:p>
    <w:p w:rsidR="005175DF" w:rsidRDefault="00CD2056">
      <w:pPr>
        <w:snapToGrid w:val="0"/>
        <w:spacing w:beforeLines="50" w:before="180" w:afterLines="50" w:after="180" w:line="240" w:lineRule="auto"/>
        <w:jc w:val="both"/>
        <w:rPr>
          <w:rFonts w:ascii="Times New Roman" w:hAnsi="Times New Roman"/>
          <w:i/>
          <w:sz w:val="20"/>
          <w:szCs w:val="20"/>
        </w:rPr>
      </w:pPr>
      <w:r>
        <w:rPr>
          <w:rFonts w:ascii="Times New Roman" w:hAnsi="Times New Roman" w:hint="eastAsia"/>
          <w:b/>
          <w:i/>
          <w:sz w:val="20"/>
          <w:szCs w:val="20"/>
        </w:rPr>
        <w:t>P</w:t>
      </w:r>
      <w:r>
        <w:rPr>
          <w:rFonts w:ascii="Times New Roman" w:hAnsi="Times New Roman"/>
          <w:b/>
          <w:i/>
          <w:sz w:val="20"/>
          <w:szCs w:val="20"/>
        </w:rPr>
        <w:t xml:space="preserve">roposal </w:t>
      </w:r>
      <w:r>
        <w:rPr>
          <w:rFonts w:ascii="Times New Roman" w:hAnsi="Times New Roman" w:hint="eastAsia"/>
          <w:b/>
          <w:i/>
          <w:sz w:val="20"/>
          <w:szCs w:val="20"/>
        </w:rPr>
        <w:t>9</w:t>
      </w:r>
      <w:r>
        <w:rPr>
          <w:rFonts w:ascii="Times New Roman" w:hAnsi="Times New Roman"/>
          <w:b/>
          <w:i/>
          <w:sz w:val="20"/>
          <w:szCs w:val="20"/>
        </w:rPr>
        <w:t xml:space="preserve">: </w:t>
      </w:r>
      <w:r>
        <w:rPr>
          <w:rFonts w:ascii="Times New Roman" w:hAnsi="Times New Roman"/>
          <w:i/>
          <w:sz w:val="20"/>
          <w:szCs w:val="20"/>
        </w:rPr>
        <w:t>Reuse the Rel-16 non-zero coefficient quantization approach for the amplitudes and phases in W2 of Rel-17 PS codebook.</w:t>
      </w:r>
    </w:p>
    <w:p w:rsidR="005175DF" w:rsidRDefault="00CD2056">
      <w:pPr>
        <w:pStyle w:val="af9"/>
        <w:numPr>
          <w:ilvl w:val="0"/>
          <w:numId w:val="18"/>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 xml:space="preserve">The reserved state for reference amplitude in Rel-16 can be replaced with a smaller value following 1.5 dB step size, i.e., </w:t>
      </w:r>
      <m:oMath>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15</m:t>
                        </m:r>
                      </m:sup>
                    </m:sSup>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oMath>
      <w:r>
        <w:rPr>
          <w:rFonts w:ascii="Times New Roman" w:hAnsi="Times New Roman" w:hint="eastAsia"/>
          <w:i/>
          <w:sz w:val="20"/>
          <w:szCs w:val="20"/>
        </w:rPr>
        <w:t>.</w:t>
      </w:r>
    </w:p>
    <w:p w:rsidR="005175DF" w:rsidRDefault="00CD2056">
      <w:pPr>
        <w:snapToGrid w:val="0"/>
        <w:spacing w:beforeLines="50" w:before="180" w:afterLines="50" w:after="180" w:line="240" w:lineRule="auto"/>
        <w:jc w:val="both"/>
        <w:rPr>
          <w:rFonts w:ascii="Times New Roman" w:hAnsi="Times New Roman"/>
          <w:b/>
          <w:sz w:val="20"/>
          <w:szCs w:val="20"/>
          <w:u w:val="single"/>
        </w:rPr>
      </w:pPr>
      <w:r>
        <w:rPr>
          <w:rFonts w:ascii="Times New Roman" w:hAnsi="Times New Roman"/>
          <w:b/>
          <w:sz w:val="20"/>
          <w:szCs w:val="20"/>
          <w:u w:val="single"/>
        </w:rPr>
        <w:lastRenderedPageBreak/>
        <w:t>Details on Wf</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The reason to include Wf in the Rel-17 codebook structure is to reduce the CSI-RS overhead. gNB can choose a subset of detected delays to precode CSI-RS, and UE can report the detected offset on the delays precoded in CSI-RS in Wf. Hence in theory there should not be many candidate values for DFT vectors in Wf, and most of the Wf vectors should be around DFT vector 0. However, due to issues like reciprocity impair, noise/interference and so on, gNB may not be able to acquire an accurate set of channel delays from measuring SRS. In this case, gNB needs the flexibility to include more report of DFT vectors in Wf, and gNB can rely more on UE reporting to get accurate CSI. </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 xml:space="preserve">ased on the above reasoning, we think to let gNB configure candidate vectors in Wf is a good design. Specifically, gNB can configure a </w:t>
      </w:r>
      <w:r>
        <w:rPr>
          <w:rFonts w:ascii="Times" w:hAnsi="Times" w:cs="Times"/>
          <w:sz w:val="20"/>
          <w:szCs w:val="20"/>
        </w:rPr>
        <w:t xml:space="preserve">consecutive </w:t>
      </w:r>
      <w:r>
        <w:rPr>
          <w:rFonts w:ascii="Times New Roman" w:hAnsi="Times New Roman"/>
          <w:sz w:val="20"/>
          <w:szCs w:val="20"/>
        </w:rPr>
        <w:t>window including the candidate vectors in Wf, the number of vectors contained in this window can be determined by gNB flexibly. To parameterize such window, gNB can configure the window size and the first vector M_initial in this window as shown in Fig. 3-3. The configuration of M_initial can also accommodate the possibility of multiplexing more than 1 delays in one CSI-RS ports.</w:t>
      </w:r>
    </w:p>
    <w:p w:rsidR="005175DF" w:rsidRDefault="00CD2056">
      <w:pPr>
        <w:snapToGrid w:val="0"/>
        <w:spacing w:beforeLines="50" w:before="180" w:afterLines="50" w:after="180" w:line="240" w:lineRule="auto"/>
        <w:jc w:val="center"/>
        <w:rPr>
          <w:rFonts w:ascii="Times New Roman" w:hAnsi="Times New Roman"/>
          <w:sz w:val="20"/>
          <w:szCs w:val="20"/>
        </w:rPr>
      </w:pPr>
      <w:r>
        <w:rPr>
          <w:rFonts w:ascii="Times New Roman" w:hAnsi="Times New Roman"/>
          <w:noProof/>
          <w:sz w:val="20"/>
          <w:szCs w:val="20"/>
        </w:rPr>
        <w:drawing>
          <wp:inline distT="0" distB="0" distL="0" distR="0">
            <wp:extent cx="2430780" cy="1345565"/>
            <wp:effectExtent l="0" t="0" r="7620" b="6985"/>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17"/>
                    <a:stretch>
                      <a:fillRect/>
                    </a:stretch>
                  </pic:blipFill>
                  <pic:spPr>
                    <a:xfrm>
                      <a:off x="0" y="0"/>
                      <a:ext cx="2431205" cy="1346032"/>
                    </a:xfrm>
                    <a:prstGeom prst="rect">
                      <a:avLst/>
                    </a:prstGeom>
                  </pic:spPr>
                </pic:pic>
              </a:graphicData>
            </a:graphic>
          </wp:inline>
        </w:drawing>
      </w:r>
    </w:p>
    <w:p w:rsidR="005175DF" w:rsidRDefault="00CD2056">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 3-3 An example of gNB configuring candidate vectors for Wf</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can report the selected vectors in Wf from the window configured by gNB. The number of reported vectors is denoted by Mv. As discussed above, to support Mv&gt;1 is to increase the robustness against imperfect channel reciprocity on delay and angle as well as imperfect channel measurement due to noise and interference. To have higher number of CSI-RS ports such as 24 and 32 ports is also useful to increase such robustness as gNB can select more delay-angle pairs in CSI-RS ports. Hence it is not needed to support larger Mv values for larger CSI-RS ports, and to support a smaller value of Mv for higher number of CSI-RS ports is beneficial to reduce CSI overhead and UE complexity. For example, we can restrict that only Mv=1 is supported for 24 and 32 ports.</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On the number of selected Wf vectors (Mv) and the number of configured candidate vectors (N), it makes more sense to support N&gt;Mv as we discussed above. </w:t>
      </w:r>
    </w:p>
    <w:p w:rsidR="005175DF" w:rsidRDefault="00CD2056">
      <w:pPr>
        <w:pStyle w:val="af9"/>
        <w:numPr>
          <w:ilvl w:val="0"/>
          <w:numId w:val="18"/>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 xml:space="preserve">Otherwise, if N=Mv, all the Wf vectors are configured by gNB, UE cannot report Wf vectors based on measuring DL channel. </w:t>
      </w:r>
      <w:r>
        <w:rPr>
          <w:rFonts w:ascii="Times New Roman" w:hAnsi="Times New Roman" w:hint="eastAsia"/>
          <w:sz w:val="20"/>
          <w:szCs w:val="20"/>
        </w:rPr>
        <w:t>Then</w:t>
      </w:r>
      <w:r>
        <w:rPr>
          <w:rFonts w:ascii="Times New Roman" w:hAnsi="Times New Roman"/>
          <w:sz w:val="20"/>
          <w:szCs w:val="20"/>
        </w:rPr>
        <w:t xml:space="preserve"> there is no need to introduce Wf as all the SD-FD pairs are given by gNB. It is equivalent to have more CSI-RS ports configured. </w:t>
      </w:r>
    </w:p>
    <w:p w:rsidR="005175DF" w:rsidRDefault="00CD2056">
      <w:pPr>
        <w:pStyle w:val="af9"/>
        <w:numPr>
          <w:ilvl w:val="0"/>
          <w:numId w:val="18"/>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 xml:space="preserve">Further considering rank&gt;1 case, different layers may have different best Wf vectors, as FD basis vectors in Rel-16 is layer specific. To support N&gt;Mv is better for higher ranks as different layers can report different Wf vectors in a common configured length-N window. </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 xml:space="preserve">nother remaining issue is the value of R. We think it is straight-forward to reuse the R values supported in Rel-16, i.e., support R=1 and 2, which is configurable. </w:t>
      </w:r>
      <w:r>
        <w:rPr>
          <w:rFonts w:ascii="Times New Roman" w:hAnsi="Times New Roman" w:hint="eastAsia"/>
          <w:sz w:val="20"/>
          <w:szCs w:val="20"/>
        </w:rPr>
        <w:t>Further</w:t>
      </w:r>
      <w:r>
        <w:rPr>
          <w:rFonts w:ascii="Times New Roman" w:hAnsi="Times New Roman"/>
          <w:sz w:val="20"/>
          <w:szCs w:val="20"/>
        </w:rPr>
        <w:t>, since gNB can use RB-level granularity to precode CSI-RS by implementation in Rel-17, the benefit of having larger value of R in codebook is smaller than Rel-16. The difference in terms of performance comes from whether UE uses a correct implementation to calculate PMI, i.e., UE uses a same precoding granularity to calculate the W2 coefficients as CSI-RS precoding in gNB, or UE uses larger PMI subband size to calculate W2 coefficients. Hence the need of having R values larger than 2 requires further study.</w:t>
      </w:r>
    </w:p>
    <w:p w:rsidR="005175DF" w:rsidRDefault="00CD2056">
      <w:pPr>
        <w:snapToGrid w:val="0"/>
        <w:spacing w:beforeLines="50" w:before="180" w:afterLines="50" w:after="180" w:line="240" w:lineRule="auto"/>
        <w:jc w:val="both"/>
        <w:rPr>
          <w:rFonts w:ascii="Times New Roman" w:hAnsi="Times New Roman"/>
          <w:b/>
          <w:i/>
          <w:sz w:val="20"/>
          <w:szCs w:val="20"/>
        </w:rPr>
      </w:pPr>
      <w:r>
        <w:rPr>
          <w:rFonts w:ascii="Times New Roman" w:hAnsi="Times New Roman" w:hint="eastAsia"/>
          <w:b/>
          <w:i/>
          <w:sz w:val="20"/>
          <w:szCs w:val="20"/>
        </w:rPr>
        <w:t>P</w:t>
      </w:r>
      <w:r>
        <w:rPr>
          <w:rFonts w:ascii="Times New Roman" w:hAnsi="Times New Roman"/>
          <w:b/>
          <w:i/>
          <w:sz w:val="20"/>
          <w:szCs w:val="20"/>
        </w:rPr>
        <w:t xml:space="preserve">roposal </w:t>
      </w:r>
      <w:r>
        <w:rPr>
          <w:rFonts w:ascii="Times New Roman" w:hAnsi="Times New Roman" w:hint="eastAsia"/>
          <w:b/>
          <w:i/>
          <w:sz w:val="20"/>
          <w:szCs w:val="20"/>
        </w:rPr>
        <w:t>10</w:t>
      </w:r>
      <w:r>
        <w:rPr>
          <w:rFonts w:ascii="Times New Roman" w:hAnsi="Times New Roman"/>
          <w:b/>
          <w:i/>
          <w:sz w:val="20"/>
          <w:szCs w:val="20"/>
        </w:rPr>
        <w:t xml:space="preserve">: </w:t>
      </w:r>
      <w:r>
        <w:rPr>
          <w:rFonts w:ascii="Times New Roman" w:hAnsi="Times New Roman"/>
          <w:i/>
          <w:sz w:val="20"/>
          <w:szCs w:val="20"/>
        </w:rPr>
        <w:t>On Wf in Rel-17 PS codebook</w:t>
      </w:r>
    </w:p>
    <w:p w:rsidR="005175DF" w:rsidRDefault="00CD2056">
      <w:pPr>
        <w:pStyle w:val="af9"/>
        <w:numPr>
          <w:ilvl w:val="0"/>
          <w:numId w:val="18"/>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 xml:space="preserve">The set of N candidate vectors of Wf is a </w:t>
      </w:r>
      <w:r>
        <w:rPr>
          <w:rFonts w:ascii="Times" w:hAnsi="Times" w:cs="Times"/>
          <w:i/>
          <w:sz w:val="20"/>
          <w:szCs w:val="20"/>
        </w:rPr>
        <w:t xml:space="preserve">consecutive </w:t>
      </w:r>
      <w:r>
        <w:rPr>
          <w:rFonts w:ascii="Times New Roman" w:hAnsi="Times New Roman"/>
          <w:i/>
          <w:sz w:val="20"/>
          <w:szCs w:val="20"/>
        </w:rPr>
        <w:t>window configured by gNB, where both the window size and the start position M_initial are configured (e.g., window size N = 2 or 4 for Mv = 1 or 2), and N&gt;Mv.</w:t>
      </w:r>
    </w:p>
    <w:p w:rsidR="005175DF" w:rsidRDefault="00CD2056">
      <w:pPr>
        <w:pStyle w:val="af9"/>
        <w:numPr>
          <w:ilvl w:val="0"/>
          <w:numId w:val="18"/>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lastRenderedPageBreak/>
        <w:t>UE selects and reports Mv Wf vectors within the window configured by gNB.</w:t>
      </w:r>
    </w:p>
    <w:p w:rsidR="005175DF" w:rsidRDefault="00CD2056">
      <w:pPr>
        <w:pStyle w:val="af9"/>
        <w:numPr>
          <w:ilvl w:val="0"/>
          <w:numId w:val="18"/>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Support having smaller Mv values for higher numbers of CSI-RS ports (e.g., Mv = 1 only for 24/32 ports)</w:t>
      </w:r>
    </w:p>
    <w:p w:rsidR="005175DF" w:rsidRDefault="00CD2056">
      <w:pPr>
        <w:pStyle w:val="af9"/>
        <w:numPr>
          <w:ilvl w:val="0"/>
          <w:numId w:val="18"/>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Support R=1 and 2.</w:t>
      </w:r>
    </w:p>
    <w:p w:rsidR="005175DF" w:rsidRDefault="00CD2056">
      <w:pPr>
        <w:snapToGrid w:val="0"/>
        <w:spacing w:beforeLines="50" w:before="180" w:afterLines="50" w:after="180" w:line="240" w:lineRule="auto"/>
        <w:jc w:val="both"/>
        <w:rPr>
          <w:rFonts w:ascii="Times New Roman" w:hAnsi="Times New Roman"/>
          <w:b/>
          <w:sz w:val="20"/>
          <w:szCs w:val="20"/>
          <w:u w:val="single"/>
        </w:rPr>
      </w:pPr>
      <w:r>
        <w:rPr>
          <w:rFonts w:ascii="Times New Roman" w:hAnsi="Times New Roman"/>
          <w:b/>
          <w:sz w:val="20"/>
          <w:szCs w:val="20"/>
          <w:u w:val="single"/>
        </w:rPr>
        <w:t>CSI-RS overhead reduction</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O</w:t>
      </w:r>
      <w:r>
        <w:rPr>
          <w:rFonts w:ascii="Times New Roman" w:hAnsi="Times New Roman"/>
          <w:sz w:val="20"/>
          <w:szCs w:val="20"/>
        </w:rPr>
        <w:t>ne critical issue of the Rel-17 PS codebook is the large CSI-RS overhead caused by UE-specific CSI-RS. In RAN1#104e, a number of candidate solutions to reduce CSI-RS overhead is agreed to be investigated.</w:t>
      </w:r>
    </w:p>
    <w:p w:rsidR="005175DF" w:rsidRDefault="00CD2056">
      <w:pPr>
        <w:numPr>
          <w:ilvl w:val="0"/>
          <w:numId w:val="19"/>
        </w:num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Option 0: No further CSI-RS enhancement as the baseline</w:t>
      </w:r>
    </w:p>
    <w:p w:rsidR="005175DF" w:rsidRDefault="00CD2056">
      <w:pPr>
        <w:numPr>
          <w:ilvl w:val="0"/>
          <w:numId w:val="19"/>
        </w:num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Option 1: Support configuring a lower CSI-RS density per CSI-RS resource, e.g. 0.25</w:t>
      </w:r>
    </w:p>
    <w:p w:rsidR="005175DF" w:rsidRDefault="00CD2056">
      <w:pPr>
        <w:numPr>
          <w:ilvl w:val="0"/>
          <w:numId w:val="19"/>
        </w:numPr>
        <w:snapToGrid w:val="0"/>
        <w:spacing w:beforeLines="50" w:before="180" w:afterLines="50" w:after="180" w:line="240" w:lineRule="auto"/>
        <w:jc w:val="both"/>
        <w:rPr>
          <w:rFonts w:ascii="Times New Roman" w:hAnsi="Times New Roman"/>
          <w:iCs/>
          <w:sz w:val="20"/>
          <w:szCs w:val="20"/>
        </w:rPr>
      </w:pPr>
      <w:r>
        <w:rPr>
          <w:rFonts w:ascii="Times New Roman" w:hAnsi="Times New Roman"/>
          <w:iCs/>
          <w:sz w:val="20"/>
          <w:szCs w:val="20"/>
        </w:rPr>
        <w:t>Option 2: Support configuring one or multiple CSI-RS patterns per CSI-RS resource associated with Rel-17 PS codebook</w:t>
      </w:r>
    </w:p>
    <w:p w:rsidR="005175DF" w:rsidRDefault="00CD2056">
      <w:pPr>
        <w:pStyle w:val="af9"/>
        <w:numPr>
          <w:ilvl w:val="0"/>
          <w:numId w:val="19"/>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iCs/>
          <w:sz w:val="20"/>
          <w:szCs w:val="20"/>
        </w:rPr>
        <w:t>Option 3: Support configuring multiple CSI-RS resources per CSI reporting configuration associated with Rel-17 PS codebook</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n the above options, Option 2 and Option 3 can achieve same performance and same flexibility for multiplexing multiple CSI-RS resources from gNB perspective. One example of Option 3 is shown in Fig. 3-4, where two CSI-RS resources with density 0.5 are configured. CSI-RS resource 1 is configured in even RBs, and CSI-RS resource 2 is configured in odd RBs. CSI-RS ports reported in W1 is selected from all the ports in the two CSI-RS resources. </w:t>
      </w:r>
    </w:p>
    <w:p w:rsidR="005175DF" w:rsidRDefault="00CD2056">
      <w:pPr>
        <w:snapToGrid w:val="0"/>
        <w:spacing w:beforeLines="50" w:before="180" w:afterLines="50" w:after="180" w:line="240" w:lineRule="auto"/>
        <w:jc w:val="center"/>
        <w:rPr>
          <w:rFonts w:ascii="Times New Roman" w:hAnsi="Times New Roman"/>
          <w:sz w:val="20"/>
          <w:szCs w:val="20"/>
        </w:rPr>
      </w:pPr>
      <w:r>
        <w:rPr>
          <w:rFonts w:ascii="Times New Roman" w:hAnsi="Times New Roman"/>
          <w:noProof/>
          <w:sz w:val="20"/>
          <w:szCs w:val="20"/>
        </w:rPr>
        <w:drawing>
          <wp:inline distT="0" distB="0" distL="0" distR="0">
            <wp:extent cx="2471420" cy="1112520"/>
            <wp:effectExtent l="0" t="0" r="508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8"/>
                    <a:stretch>
                      <a:fillRect/>
                    </a:stretch>
                  </pic:blipFill>
                  <pic:spPr>
                    <a:xfrm>
                      <a:off x="0" y="0"/>
                      <a:ext cx="2479330" cy="1116192"/>
                    </a:xfrm>
                    <a:prstGeom prst="rect">
                      <a:avLst/>
                    </a:prstGeom>
                  </pic:spPr>
                </pic:pic>
              </a:graphicData>
            </a:graphic>
          </wp:inline>
        </w:drawing>
      </w:r>
    </w:p>
    <w:p w:rsidR="005175DF" w:rsidRDefault="00CD2056">
      <w:pPr>
        <w:snapToGrid w:val="0"/>
        <w:spacing w:beforeLines="50" w:before="180" w:afterLines="50" w:after="180" w:line="240" w:lineRule="auto"/>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 3-4 An example of using multiple CSI-RS resources to reduce CSI-RS overhead for Rel-17 PS codebook</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Compared with Option 0,</w:t>
      </w:r>
    </w:p>
    <w:p w:rsidR="005175DF" w:rsidRDefault="00CD2056">
      <w:pPr>
        <w:pStyle w:val="af9"/>
        <w:numPr>
          <w:ilvl w:val="0"/>
          <w:numId w:val="19"/>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f the total number of ports to be selected are same, saying N, Option 2/3 can reduce CSI-RS overhead, since Option 2/3 only needs to configure two N/2-port CSI-RS resources with density 0.5, and Option 0 needs to configure an N-port CSI-RS resource.</w:t>
      </w:r>
    </w:p>
    <w:p w:rsidR="005175DF" w:rsidRDefault="00CD2056">
      <w:pPr>
        <w:pStyle w:val="af9"/>
        <w:numPr>
          <w:ilvl w:val="0"/>
          <w:numId w:val="19"/>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If the CSI-RS overhead is same, e.g., Option 0 configures an N-port resource with density 1, and Option 2/3 configures two N-port CSI-RS resources with density 0.5, Option 2/3 can use more angle-delay pairs to be selected.</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C</w:t>
      </w:r>
      <w:r>
        <w:rPr>
          <w:rFonts w:ascii="Times New Roman" w:hAnsi="Times New Roman"/>
          <w:sz w:val="20"/>
          <w:szCs w:val="20"/>
        </w:rPr>
        <w:t>ompared with Option 1,</w:t>
      </w:r>
      <w:r>
        <w:rPr>
          <w:rFonts w:ascii="Times New Roman" w:hAnsi="Times New Roman" w:hint="eastAsia"/>
          <w:sz w:val="20"/>
          <w:szCs w:val="20"/>
        </w:rPr>
        <w:t xml:space="preserve"> </w:t>
      </w:r>
      <w:r>
        <w:rPr>
          <w:rFonts w:ascii="Times New Roman" w:hAnsi="Times New Roman"/>
          <w:sz w:val="20"/>
          <w:szCs w:val="20"/>
        </w:rPr>
        <w:t>Option 2 or 3 achieves more flexibility for gNB to multiplex different UEs’ CSI-RS resources. In Option 1, one CSI-RS resource, i.e., all the angle-delay pairs, can only be put in one RB. This limits the flexibility for gNB to multiplex multiple CSI-RS resources in one slot. Option 2 or 3 can use more patterns in one slot to multiplex CSI-RS resources, so higher multiplex capacity can be achieved.</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Between Option 2 and Option 3, we prefer Option 3 as it has smaller specification impact. Option 3 does not introduce any change from CSI-RS perspective. Further, multiple CSI-RS patterns are used to generate one CSI </w:t>
      </w:r>
      <w:r>
        <w:rPr>
          <w:rFonts w:ascii="Times New Roman" w:hAnsi="Times New Roman" w:hint="eastAsia"/>
          <w:sz w:val="20"/>
          <w:szCs w:val="20"/>
        </w:rPr>
        <w:t>reporting</w:t>
      </w:r>
      <w:r>
        <w:rPr>
          <w:rFonts w:ascii="Times New Roman" w:hAnsi="Times New Roman"/>
          <w:sz w:val="20"/>
          <w:szCs w:val="20"/>
        </w:rPr>
        <w:t xml:space="preserve"> in Option 2 and Option 3. Hence from UE processing perspective, such multiple patterns need to be counted as multiple active CSI-RS resources. Option 3 complies with such requirement for UE processing without defining any new rule, but Option 2 needs to define new rule to count active CSI-RS resources.</w:t>
      </w:r>
    </w:p>
    <w:p w:rsidR="005175DF" w:rsidRDefault="00CD2056">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Observation 2:</w:t>
      </w:r>
      <w:r>
        <w:rPr>
          <w:rFonts w:ascii="Times New Roman" w:hAnsi="Times New Roman"/>
          <w:i/>
          <w:sz w:val="20"/>
          <w:szCs w:val="20"/>
        </w:rPr>
        <w:t xml:space="preserve"> For the options on reducing CSI-RS overhead for Rel-17 PS codebook,</w:t>
      </w:r>
    </w:p>
    <w:p w:rsidR="005175DF" w:rsidRDefault="00CD2056">
      <w:pPr>
        <w:pStyle w:val="af9"/>
        <w:numPr>
          <w:ilvl w:val="0"/>
          <w:numId w:val="19"/>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hint="eastAsia"/>
          <w:i/>
          <w:sz w:val="20"/>
          <w:szCs w:val="20"/>
        </w:rPr>
        <w:lastRenderedPageBreak/>
        <w:t>O</w:t>
      </w:r>
      <w:r>
        <w:rPr>
          <w:rFonts w:ascii="Times New Roman" w:hAnsi="Times New Roman"/>
          <w:i/>
          <w:sz w:val="20"/>
          <w:szCs w:val="20"/>
        </w:rPr>
        <w:t>ption 1 limits the flexibility for gNB to multiplex multiple CSI-RS resources in one slot compared with Option 2 or 3, and thus limits the multiplex capacity of CSI-RS.</w:t>
      </w:r>
    </w:p>
    <w:p w:rsidR="005175DF" w:rsidRDefault="00CD2056">
      <w:pPr>
        <w:pStyle w:val="af9"/>
        <w:numPr>
          <w:ilvl w:val="0"/>
          <w:numId w:val="19"/>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Option 3 has lower specification impact compared with Option 2.</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sz w:val="20"/>
          <w:szCs w:val="20"/>
        </w:rPr>
        <w:t>W</w:t>
      </w:r>
      <w:r>
        <w:rPr>
          <w:rFonts w:ascii="Times New Roman" w:hAnsi="Times New Roman"/>
          <w:sz w:val="20"/>
          <w:szCs w:val="20"/>
        </w:rPr>
        <w:t>e compare Option 3 and the baseline Option 0 in system level simulations. For N SD-FD pairs selected by gNB, the following detailed schemes with different R values are simulated.</w:t>
      </w:r>
    </w:p>
    <w:p w:rsidR="005175DF" w:rsidRDefault="00CD2056">
      <w:pPr>
        <w:pStyle w:val="af9"/>
        <w:numPr>
          <w:ilvl w:val="0"/>
          <w:numId w:val="20"/>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sz w:val="20"/>
          <w:szCs w:val="20"/>
        </w:rPr>
        <w:t>1 resource, total N CSI-RS ports, density = 1: This is the baseline Option 0.</w:t>
      </w:r>
    </w:p>
    <w:p w:rsidR="005175DF" w:rsidRDefault="00CD2056">
      <w:pPr>
        <w:pStyle w:val="af9"/>
        <w:numPr>
          <w:ilvl w:val="0"/>
          <w:numId w:val="20"/>
        </w:numPr>
        <w:snapToGrid w:val="0"/>
        <w:spacing w:beforeLines="50" w:before="180" w:afterLines="50" w:after="180" w:line="240" w:lineRule="auto"/>
        <w:ind w:leftChars="0"/>
        <w:jc w:val="both"/>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 xml:space="preserve"> resources, total N CSI-RS ports, density = 0.5: This is Option 3.</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To make a fair comparison among all these alternatives, we assume a same number of non-zero coefficients are selected for all of them.</w:t>
      </w:r>
      <w:r>
        <w:rPr>
          <w:rFonts w:ascii="Times New Roman" w:hAnsi="Times New Roman" w:hint="eastAsia"/>
          <w:sz w:val="20"/>
          <w:szCs w:val="20"/>
        </w:rPr>
        <w:t xml:space="preserve"> </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Simulation results are given in Fig. 3-5. </w:t>
      </w:r>
    </w:p>
    <w:p w:rsidR="005175DF" w:rsidRDefault="00CD2056">
      <w:pPr>
        <w:numPr>
          <w:ilvl w:val="0"/>
          <w:numId w:val="20"/>
        </w:numPr>
        <w:tabs>
          <w:tab w:val="clear" w:pos="420"/>
        </w:tabs>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In each of the Rel-17 curve, N values include 16, 32, 48 and 64, which are similar as 2K0 in Rel-16. </w:t>
      </w:r>
    </w:p>
    <w:p w:rsidR="005175DF" w:rsidRDefault="00CD2056">
      <w:pPr>
        <w:numPr>
          <w:ilvl w:val="0"/>
          <w:numId w:val="20"/>
        </w:numPr>
        <w:tabs>
          <w:tab w:val="clear" w:pos="420"/>
        </w:tabs>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UE selects maximum N/2 non-zero coefficients per layer, and maximum N non-zero coefficients across all layers. </w:t>
      </w:r>
    </w:p>
    <w:p w:rsidR="005175DF" w:rsidRDefault="00CD2056">
      <w:pPr>
        <w:numPr>
          <w:ilvl w:val="0"/>
          <w:numId w:val="20"/>
        </w:numPr>
        <w:tabs>
          <w:tab w:val="clear" w:pos="420"/>
        </w:tabs>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The maximum rank is 4 per UE. </w:t>
      </w:r>
    </w:p>
    <w:p w:rsidR="005175DF" w:rsidRDefault="00CD2056">
      <w:pPr>
        <w:numPr>
          <w:ilvl w:val="0"/>
          <w:numId w:val="20"/>
        </w:numPr>
        <w:tabs>
          <w:tab w:val="clear" w:pos="420"/>
        </w:tabs>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FD vectors in CSI-RS precoding are 16x-oversampling DFT vectors, and SD vectors are CSI-RS precoding is 4x-4x-oversampling 2D-DFT vectors. </w:t>
      </w:r>
    </w:p>
    <w:p w:rsidR="005175DF" w:rsidRDefault="00CD2056">
      <w:pPr>
        <w:numPr>
          <w:ilvl w:val="0"/>
          <w:numId w:val="20"/>
        </w:numPr>
        <w:tabs>
          <w:tab w:val="clear" w:pos="420"/>
        </w:tabs>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UE-specific CSI-RS overhead is taken into account when calculating throughput. CSI-RS is assumed in a semi-persistent way. When data arrives for a UE, CSI-RS starts to be transmitted every 5 ms, and the CSI-RS transmission terminates when all the data transmission (including initial transmission and retransmission) of one UE and one packet completes.</w:t>
      </w:r>
    </w:p>
    <w:p w:rsidR="005175DF" w:rsidRDefault="00CD2056">
      <w:pPr>
        <w:numPr>
          <w:ilvl w:val="0"/>
          <w:numId w:val="20"/>
        </w:numPr>
        <w:tabs>
          <w:tab w:val="clear" w:pos="420"/>
        </w:tabs>
        <w:snapToGrid w:val="0"/>
        <w:spacing w:beforeLines="50" w:before="180" w:afterLines="50" w:after="180" w:line="240" w:lineRule="auto"/>
        <w:jc w:val="both"/>
        <w:rPr>
          <w:rFonts w:ascii="Times New Roman" w:hAnsi="Times New Roman"/>
          <w:sz w:val="20"/>
          <w:szCs w:val="20"/>
        </w:rPr>
      </w:pPr>
      <w:r>
        <w:rPr>
          <w:rFonts w:ascii="Times New Roman" w:hAnsi="Times New Roman"/>
          <w:sz w:val="20"/>
          <w:szCs w:val="20"/>
        </w:rPr>
        <w:t xml:space="preserve">The other simulation assumptions are given in Table </w:t>
      </w:r>
      <w:r>
        <w:rPr>
          <w:rFonts w:ascii="Times New Roman" w:hAnsi="Times New Roman" w:hint="eastAsia"/>
          <w:sz w:val="20"/>
          <w:szCs w:val="20"/>
        </w:rPr>
        <w:t>1</w:t>
      </w:r>
      <w:r>
        <w:rPr>
          <w:rFonts w:ascii="Times New Roman" w:hAnsi="Times New Roman"/>
          <w:sz w:val="20"/>
          <w:szCs w:val="20"/>
        </w:rPr>
        <w:t xml:space="preserve"> of Appendix.</w:t>
      </w:r>
    </w:p>
    <w:p w:rsidR="005175DF" w:rsidRDefault="00CD2056">
      <w:pPr>
        <w:snapToGrid w:val="0"/>
        <w:spacing w:beforeLines="50" w:before="180" w:afterLines="50" w:after="180" w:line="240" w:lineRule="auto"/>
        <w:ind w:rightChars="100" w:right="220"/>
        <w:jc w:val="center"/>
        <w:rPr>
          <w:rFonts w:ascii="Times New Roman" w:hAnsi="Times New Roman"/>
          <w:sz w:val="20"/>
          <w:szCs w:val="20"/>
        </w:rPr>
      </w:pPr>
      <w:r>
        <w:rPr>
          <w:noProof/>
        </w:rPr>
        <w:drawing>
          <wp:inline distT="0" distB="0" distL="114300" distR="114300">
            <wp:extent cx="5273040" cy="2165350"/>
            <wp:effectExtent l="0" t="0" r="3810" b="635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9"/>
                    <a:stretch>
                      <a:fillRect/>
                    </a:stretch>
                  </pic:blipFill>
                  <pic:spPr>
                    <a:xfrm>
                      <a:off x="0" y="0"/>
                      <a:ext cx="5273040" cy="2165350"/>
                    </a:xfrm>
                    <a:prstGeom prst="rect">
                      <a:avLst/>
                    </a:prstGeom>
                    <a:noFill/>
                    <a:ln>
                      <a:noFill/>
                    </a:ln>
                  </pic:spPr>
                </pic:pic>
              </a:graphicData>
            </a:graphic>
          </wp:inline>
        </w:drawing>
      </w:r>
    </w:p>
    <w:p w:rsidR="005175DF" w:rsidRDefault="00CD2056">
      <w:pPr>
        <w:snapToGrid w:val="0"/>
        <w:spacing w:beforeLines="50" w:before="180" w:afterLines="50" w:after="180" w:line="240" w:lineRule="auto"/>
        <w:ind w:rightChars="100" w:right="220"/>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ig. 3-5 Simulation results for different options on CSI-RS overhead reduction</w:t>
      </w:r>
    </w:p>
    <w:p w:rsidR="005175DF" w:rsidRDefault="00CD2056">
      <w:pPr>
        <w:snapToGrid w:val="0"/>
        <w:spacing w:beforeLines="50" w:before="180" w:afterLines="50" w:after="180" w:line="240" w:lineRule="auto"/>
        <w:ind w:rightChars="100" w:right="220"/>
        <w:jc w:val="both"/>
        <w:rPr>
          <w:rFonts w:ascii="Times New Roman" w:hAnsi="Times New Roman"/>
          <w:sz w:val="20"/>
          <w:szCs w:val="20"/>
        </w:rPr>
      </w:pPr>
      <w:r>
        <w:rPr>
          <w:rFonts w:ascii="Times New Roman" w:hAnsi="Times New Roman" w:hint="eastAsia"/>
          <w:sz w:val="20"/>
          <w:szCs w:val="20"/>
        </w:rPr>
        <w:t>The</w:t>
      </w:r>
      <w:r>
        <w:rPr>
          <w:rFonts w:ascii="Times New Roman" w:hAnsi="Times New Roman"/>
          <w:sz w:val="20"/>
          <w:szCs w:val="20"/>
        </w:rPr>
        <w:t xml:space="preserve"> following observations can be drawn from the simulation results.</w:t>
      </w:r>
    </w:p>
    <w:p w:rsidR="005175DF" w:rsidRDefault="00CD2056">
      <w:pPr>
        <w:snapToGrid w:val="0"/>
        <w:spacing w:beforeLines="50" w:before="180" w:afterLines="50" w:after="180" w:line="240" w:lineRule="auto"/>
        <w:ind w:rightChars="100" w:right="220"/>
        <w:jc w:val="both"/>
        <w:rPr>
          <w:rFonts w:ascii="Times New Roman" w:hAnsi="Times New Roman"/>
          <w:i/>
          <w:sz w:val="20"/>
          <w:szCs w:val="20"/>
        </w:rPr>
      </w:pPr>
      <w:r>
        <w:rPr>
          <w:rFonts w:ascii="Times New Roman" w:hAnsi="Times New Roman"/>
          <w:b/>
          <w:i/>
          <w:sz w:val="20"/>
          <w:szCs w:val="20"/>
        </w:rPr>
        <w:t xml:space="preserve">Observation 3: </w:t>
      </w:r>
      <w:r>
        <w:rPr>
          <w:rFonts w:ascii="Times New Roman" w:hAnsi="Times New Roman"/>
          <w:i/>
          <w:sz w:val="20"/>
          <w:szCs w:val="20"/>
        </w:rPr>
        <w:t>The saved overhead from Option 3 can bring significant performance gain compared with baseline.</w:t>
      </w:r>
    </w:p>
    <w:p w:rsidR="005175DF" w:rsidRDefault="00CD2056">
      <w:pPr>
        <w:snapToGrid w:val="0"/>
        <w:spacing w:beforeLines="50" w:before="180" w:afterLines="50" w:after="180" w:line="240" w:lineRule="auto"/>
        <w:ind w:rightChars="100" w:right="220"/>
        <w:jc w:val="both"/>
        <w:rPr>
          <w:rFonts w:ascii="Times New Roman" w:hAnsi="Times New Roman"/>
          <w:sz w:val="20"/>
          <w:szCs w:val="20"/>
        </w:rPr>
      </w:pPr>
      <w:r>
        <w:rPr>
          <w:rFonts w:ascii="Times New Roman" w:hAnsi="Times New Roman" w:hint="eastAsia"/>
          <w:sz w:val="20"/>
          <w:szCs w:val="20"/>
        </w:rPr>
        <w:t>B</w:t>
      </w:r>
      <w:r>
        <w:rPr>
          <w:rFonts w:ascii="Times New Roman" w:hAnsi="Times New Roman"/>
          <w:sz w:val="20"/>
          <w:szCs w:val="20"/>
        </w:rPr>
        <w:t>ased on the above discussion, we have the following proposal.</w:t>
      </w:r>
    </w:p>
    <w:p w:rsidR="005175DF" w:rsidRDefault="00CD2056">
      <w:pPr>
        <w:snapToGrid w:val="0"/>
        <w:spacing w:beforeLines="50" w:before="180" w:afterLines="50" w:after="180" w:line="240" w:lineRule="auto"/>
        <w:ind w:rightChars="100" w:right="220"/>
        <w:jc w:val="both"/>
        <w:rPr>
          <w:rFonts w:ascii="Times New Roman" w:hAnsi="Times New Roman"/>
          <w:i/>
          <w:sz w:val="20"/>
          <w:szCs w:val="20"/>
        </w:rPr>
      </w:pPr>
      <w:r>
        <w:rPr>
          <w:rFonts w:ascii="Times New Roman" w:hAnsi="Times New Roman" w:hint="eastAsia"/>
          <w:b/>
          <w:i/>
          <w:sz w:val="20"/>
          <w:szCs w:val="20"/>
        </w:rPr>
        <w:lastRenderedPageBreak/>
        <w:t>P</w:t>
      </w:r>
      <w:r>
        <w:rPr>
          <w:rFonts w:ascii="Times New Roman" w:hAnsi="Times New Roman"/>
          <w:b/>
          <w:i/>
          <w:sz w:val="20"/>
          <w:szCs w:val="20"/>
        </w:rPr>
        <w:t xml:space="preserve">roposal </w:t>
      </w:r>
      <w:r>
        <w:rPr>
          <w:rFonts w:ascii="Times New Roman" w:hAnsi="Times New Roman" w:hint="eastAsia"/>
          <w:b/>
          <w:i/>
          <w:sz w:val="20"/>
          <w:szCs w:val="20"/>
        </w:rPr>
        <w:t>11</w:t>
      </w:r>
      <w:r>
        <w:rPr>
          <w:rFonts w:ascii="Times New Roman" w:hAnsi="Times New Roman"/>
          <w:b/>
          <w:i/>
          <w:sz w:val="20"/>
          <w:szCs w:val="20"/>
        </w:rPr>
        <w:t>:</w:t>
      </w:r>
      <w:r>
        <w:rPr>
          <w:rFonts w:ascii="Times New Roman" w:hAnsi="Times New Roman"/>
          <w:i/>
          <w:sz w:val="20"/>
          <w:szCs w:val="20"/>
        </w:rPr>
        <w:t xml:space="preserve"> Support configuring multiple CSI-RS resources per CSI reporting configuration associated with Rel-17 PS codebook.</w:t>
      </w:r>
    </w:p>
    <w:p w:rsidR="005175DF" w:rsidRDefault="00CD2056">
      <w:pPr>
        <w:pStyle w:val="1"/>
        <w:snapToGrid w:val="0"/>
        <w:spacing w:beforeLines="50" w:before="180" w:afterLines="50" w:after="180"/>
        <w:ind w:left="431" w:hanging="431"/>
        <w:rPr>
          <w:sz w:val="28"/>
          <w:lang w:val="en-US"/>
        </w:rPr>
      </w:pPr>
      <w:r>
        <w:rPr>
          <w:sz w:val="28"/>
          <w:lang w:val="en-US"/>
        </w:rPr>
        <w:t>Conclusions</w:t>
      </w:r>
    </w:p>
    <w:p w:rsidR="005175DF" w:rsidRDefault="00CD2056">
      <w:pPr>
        <w:adjustRightInd w:val="0"/>
        <w:snapToGrid w:val="0"/>
        <w:spacing w:beforeLines="50" w:before="180" w:afterLines="50" w:after="180" w:line="240" w:lineRule="auto"/>
        <w:jc w:val="both"/>
        <w:rPr>
          <w:rFonts w:ascii="Times New Roman" w:hAnsi="Times New Roman"/>
          <w:sz w:val="20"/>
          <w:szCs w:val="20"/>
        </w:rPr>
      </w:pPr>
      <w:bookmarkStart w:id="6" w:name="OLE_LINK11"/>
      <w:bookmarkStart w:id="7" w:name="OLE_LINK10"/>
      <w:r>
        <w:rPr>
          <w:rFonts w:ascii="Times New Roman" w:hAnsi="Times New Roman"/>
          <w:sz w:val="20"/>
          <w:szCs w:val="20"/>
          <w:lang w:val="en-GB"/>
        </w:rPr>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 xml:space="preserve">our views to enhance CSI measurement and reporting for MTRP and </w:t>
      </w:r>
      <w:r>
        <w:rPr>
          <w:rFonts w:ascii="Times New Roman" w:hAnsi="Times New Roman"/>
          <w:sz w:val="20"/>
          <w:szCs w:val="20"/>
        </w:rPr>
        <w:t>FDD reciprocity.</w:t>
      </w:r>
    </w:p>
    <w:p w:rsidR="005175DF" w:rsidRDefault="00CD2056">
      <w:pPr>
        <w:adjustRightInd w:val="0"/>
        <w:snapToGrid w:val="0"/>
        <w:spacing w:beforeLines="50" w:before="180" w:afterLines="50" w:after="180" w:line="240" w:lineRule="auto"/>
        <w:jc w:val="both"/>
        <w:rPr>
          <w:rFonts w:ascii="Times New Roman" w:hAnsi="Times New Roman"/>
          <w:b/>
          <w:bCs/>
          <w:sz w:val="20"/>
          <w:szCs w:val="20"/>
          <w:u w:val="single"/>
        </w:rPr>
      </w:pPr>
      <w:r>
        <w:rPr>
          <w:rFonts w:ascii="Times New Roman" w:hAnsi="Times New Roman" w:hint="eastAsia"/>
          <w:b/>
          <w:bCs/>
          <w:sz w:val="20"/>
          <w:szCs w:val="20"/>
          <w:u w:val="single"/>
        </w:rPr>
        <w:t xml:space="preserve">For MTRP CSI enhancement: </w:t>
      </w:r>
    </w:p>
    <w:p w:rsidR="005175DF" w:rsidRDefault="00CD2056">
      <w:pPr>
        <w:widowControl w:val="0"/>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b/>
          <w:bCs/>
          <w:i/>
          <w:iCs/>
          <w:sz w:val="20"/>
          <w:szCs w:val="20"/>
        </w:rPr>
        <w:t xml:space="preserve">Proposal 1: </w:t>
      </w:r>
      <w:r>
        <w:rPr>
          <w:rFonts w:ascii="Times New Roman" w:eastAsia="Batang" w:hAnsi="Times New Roman"/>
          <w:i/>
          <w:iCs/>
          <w:sz w:val="20"/>
          <w:szCs w:val="20"/>
          <w:lang w:val="en-GB" w:eastAsia="en-US"/>
        </w:rPr>
        <w:t>In FR2, a</w:t>
      </w:r>
      <w:r w:rsidR="002D5B8B">
        <w:rPr>
          <w:rFonts w:ascii="Times New Roman" w:eastAsia="Batang" w:hAnsi="Times New Roman"/>
          <w:i/>
          <w:iCs/>
          <w:sz w:val="20"/>
          <w:szCs w:val="20"/>
          <w:lang w:val="en-GB" w:eastAsia="en-US"/>
        </w:rPr>
        <w:t>n</w:t>
      </w:r>
      <w:r>
        <w:rPr>
          <w:rFonts w:ascii="Times New Roman" w:eastAsia="Batang" w:hAnsi="Times New Roman"/>
          <w:i/>
          <w:iCs/>
          <w:sz w:val="20"/>
          <w:szCs w:val="20"/>
          <w:lang w:val="en-GB" w:eastAsia="en-US"/>
        </w:rPr>
        <w:t xml:space="preserve"> NZP CSI-RS resource m cannot be referred by two CMR pairs (m, a) and (m, b) for NCJT measurement hypotheses</w:t>
      </w:r>
      <w:r>
        <w:rPr>
          <w:rFonts w:ascii="Times New Roman" w:eastAsia="Batang" w:hAnsi="Times New Roman" w:hint="eastAsia"/>
          <w:i/>
          <w:iCs/>
          <w:sz w:val="20"/>
          <w:szCs w:val="20"/>
          <w:lang w:val="en-GB" w:eastAsia="en-US"/>
        </w:rPr>
        <w:t>.</w:t>
      </w:r>
    </w:p>
    <w:p w:rsidR="005175DF" w:rsidRDefault="00CD2056">
      <w:pPr>
        <w:widowControl w:val="0"/>
        <w:snapToGrid w:val="0"/>
        <w:spacing w:beforeLines="50" w:before="180" w:afterLines="50" w:after="180" w:line="240" w:lineRule="auto"/>
        <w:jc w:val="both"/>
        <w:rPr>
          <w:rFonts w:ascii="Times New Roman" w:eastAsia="宋体" w:hAnsi="Times New Roman"/>
          <w:sz w:val="20"/>
          <w:szCs w:val="20"/>
        </w:rPr>
      </w:pPr>
      <w:r>
        <w:rPr>
          <w:rFonts w:ascii="Times New Roman" w:eastAsia="宋体" w:hAnsi="Times New Roman" w:hint="eastAsia"/>
          <w:b/>
          <w:bCs/>
          <w:i/>
          <w:iCs/>
          <w:sz w:val="20"/>
          <w:szCs w:val="20"/>
        </w:rPr>
        <w:t>Proposal 2:</w:t>
      </w:r>
      <w:r>
        <w:rPr>
          <w:rFonts w:ascii="Times New Roman" w:eastAsia="宋体" w:hAnsi="Times New Roman" w:hint="eastAsia"/>
          <w:i/>
          <w:iCs/>
          <w:sz w:val="20"/>
          <w:szCs w:val="20"/>
        </w:rPr>
        <w:t xml:space="preserve"> </w:t>
      </w:r>
      <w:r>
        <w:rPr>
          <w:rFonts w:ascii="Times New Roman" w:eastAsia="宋体" w:hAnsi="Times New Roman"/>
          <w:i/>
          <w:iCs/>
          <w:sz w:val="20"/>
          <w:szCs w:val="20"/>
        </w:rPr>
        <w:t>In FR2, a</w:t>
      </w:r>
      <w:r w:rsidR="002D5B8B">
        <w:rPr>
          <w:rFonts w:ascii="Times New Roman" w:eastAsia="宋体" w:hAnsi="Times New Roman"/>
          <w:i/>
          <w:iCs/>
          <w:sz w:val="20"/>
          <w:szCs w:val="20"/>
        </w:rPr>
        <w:t>n</w:t>
      </w:r>
      <w:r>
        <w:rPr>
          <w:rFonts w:ascii="Times New Roman" w:eastAsia="Batang" w:hAnsi="Times New Roman"/>
          <w:i/>
          <w:iCs/>
          <w:sz w:val="20"/>
          <w:szCs w:val="20"/>
          <w:lang w:val="en-GB" w:eastAsia="en-US"/>
        </w:rPr>
        <w:t xml:space="preserve"> NZP CSI-RS resource cannot be referred by both a CMR pair configured for NCJT measurement hypothesis and a CMR configur</w:t>
      </w:r>
      <w:bookmarkStart w:id="8" w:name="_GoBack"/>
      <w:bookmarkEnd w:id="8"/>
      <w:r>
        <w:rPr>
          <w:rFonts w:ascii="Times New Roman" w:eastAsia="Batang" w:hAnsi="Times New Roman"/>
          <w:i/>
          <w:iCs/>
          <w:sz w:val="20"/>
          <w:szCs w:val="20"/>
          <w:lang w:val="en-GB" w:eastAsia="en-US"/>
        </w:rPr>
        <w:t>ed for Single-TRP measurement hypothesis</w:t>
      </w:r>
      <w:r>
        <w:rPr>
          <w:rFonts w:ascii="Times New Roman" w:eastAsia="宋体" w:hAnsi="Times New Roman" w:hint="eastAsia"/>
          <w:i/>
          <w:iCs/>
          <w:sz w:val="20"/>
          <w:szCs w:val="20"/>
        </w:rPr>
        <w:t>.</w:t>
      </w:r>
    </w:p>
    <w:p w:rsidR="005175DF" w:rsidRDefault="00CD2056">
      <w:pPr>
        <w:widowControl w:val="0"/>
        <w:snapToGrid w:val="0"/>
        <w:spacing w:beforeLines="50" w:before="180" w:afterLines="50" w:after="180" w:line="240" w:lineRule="auto"/>
        <w:jc w:val="both"/>
        <w:rPr>
          <w:rFonts w:ascii="Times" w:eastAsia="宋体" w:hAnsi="Times" w:cs="Times"/>
          <w:i/>
          <w:iCs/>
          <w:kern w:val="2"/>
          <w:sz w:val="20"/>
          <w:szCs w:val="20"/>
        </w:rPr>
      </w:pPr>
      <w:r>
        <w:rPr>
          <w:rFonts w:ascii="Times" w:eastAsia="宋体" w:hAnsi="Times" w:cs="Times" w:hint="eastAsia"/>
          <w:b/>
          <w:bCs/>
          <w:i/>
          <w:iCs/>
          <w:kern w:val="2"/>
          <w:sz w:val="20"/>
          <w:szCs w:val="20"/>
        </w:rPr>
        <w:t xml:space="preserve">Proposal </w:t>
      </w:r>
      <w:r>
        <w:rPr>
          <w:rFonts w:ascii="Times" w:eastAsia="宋体" w:hAnsi="Times" w:cs="Times"/>
          <w:b/>
          <w:bCs/>
          <w:i/>
          <w:iCs/>
          <w:kern w:val="2"/>
          <w:sz w:val="20"/>
          <w:szCs w:val="20"/>
        </w:rPr>
        <w:t>3</w:t>
      </w:r>
      <w:r>
        <w:rPr>
          <w:rFonts w:ascii="Times" w:eastAsia="宋体" w:hAnsi="Times" w:cs="Times" w:hint="eastAsia"/>
          <w:b/>
          <w:bCs/>
          <w:i/>
          <w:iCs/>
          <w:kern w:val="2"/>
          <w:sz w:val="20"/>
          <w:szCs w:val="20"/>
        </w:rPr>
        <w:t xml:space="preserve">: </w:t>
      </w:r>
      <w:r>
        <w:rPr>
          <w:rFonts w:ascii="Times" w:eastAsia="宋体" w:hAnsi="Times" w:cs="Times"/>
          <w:i/>
          <w:iCs/>
          <w:kern w:val="2"/>
          <w:sz w:val="20"/>
          <w:szCs w:val="20"/>
        </w:rPr>
        <w:t>For CSI measurement associated with a CSI-ReportConfig for NC-JT</w:t>
      </w:r>
      <w:r>
        <w:rPr>
          <w:rFonts w:ascii="Times" w:eastAsia="宋体" w:hAnsi="Times" w:cs="Times" w:hint="eastAsia"/>
          <w:i/>
          <w:iCs/>
          <w:kern w:val="2"/>
          <w:sz w:val="20"/>
          <w:szCs w:val="20"/>
        </w:rPr>
        <w:t xml:space="preserve">, support additional </w:t>
      </w:r>
      <w:r>
        <w:rPr>
          <w:rFonts w:ascii="Times" w:eastAsia="宋体" w:hAnsi="Times" w:cs="Times"/>
          <w:i/>
          <w:iCs/>
          <w:kern w:val="2"/>
          <w:sz w:val="20"/>
          <w:szCs w:val="20"/>
        </w:rPr>
        <w:t>RRC</w:t>
      </w:r>
      <w:r>
        <w:rPr>
          <w:rFonts w:ascii="Times" w:eastAsia="宋体" w:hAnsi="Times" w:cs="Times" w:hint="eastAsia"/>
          <w:i/>
          <w:iCs/>
          <w:kern w:val="2"/>
          <w:sz w:val="20"/>
          <w:szCs w:val="20"/>
        </w:rPr>
        <w:t xml:space="preserve"> signalling to configure CMRs from the CSI-RS resource set for Single-TRP measurement hypotheses.</w:t>
      </w:r>
    </w:p>
    <w:p w:rsidR="005175DF" w:rsidRDefault="00CD2056">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b/>
          <w:bCs/>
          <w:i/>
          <w:iCs/>
          <w:sz w:val="20"/>
          <w:szCs w:val="20"/>
        </w:rPr>
        <w:t xml:space="preserve">Proposal 4: </w:t>
      </w:r>
      <w:r>
        <w:rPr>
          <w:rFonts w:ascii="Times New Roman" w:eastAsia="宋体" w:hAnsi="Times New Roman"/>
          <w:i/>
          <w:iCs/>
          <w:sz w:val="20"/>
          <w:szCs w:val="20"/>
        </w:rPr>
        <w:t>CSI priority formula can be changed as</w:t>
      </w:r>
    </w:p>
    <w:p w:rsidR="005175DF" w:rsidRDefault="00CD2056">
      <w:pPr>
        <w:snapToGrid w:val="0"/>
        <w:spacing w:beforeLines="50" w:before="180" w:afterLines="50" w:after="180" w:line="240" w:lineRule="auto"/>
        <w:jc w:val="center"/>
        <w:rPr>
          <w:rFonts w:ascii="Times New Roman" w:eastAsia="宋体" w:hAnsi="Times New Roman"/>
          <w:i/>
          <w:iCs/>
          <w:sz w:val="20"/>
          <w:szCs w:val="20"/>
          <w:lang w:val="en-GB"/>
        </w:rPr>
      </w:pPr>
      <w:r>
        <w:rPr>
          <w:rFonts w:ascii="Times New Roman" w:eastAsia="Batang" w:hAnsi="Times New Roman"/>
          <w:bCs/>
          <w:i/>
          <w:iCs/>
          <w:position w:val="-24"/>
          <w:sz w:val="20"/>
          <w:szCs w:val="20"/>
        </w:rPr>
        <w:object w:dxaOrig="5355" w:dyaOrig="619">
          <v:shape id="_x0000_i1027" type="#_x0000_t75" style="width:267.7pt;height:31pt" o:ole="">
            <v:imagedata r:id="rId12" o:title=""/>
          </v:shape>
          <o:OLEObject Type="Embed" ProgID="Equation.3" ShapeID="_x0000_i1027" DrawAspect="Content" ObjectID="_1682258099" r:id="rId20"/>
        </w:object>
      </w:r>
    </w:p>
    <w:p w:rsidR="005175DF" w:rsidRDefault="00CD2056">
      <w:pPr>
        <w:snapToGrid w:val="0"/>
        <w:spacing w:beforeLines="50" w:before="180" w:afterLines="50" w:after="180" w:line="240" w:lineRule="auto"/>
        <w:jc w:val="both"/>
        <w:rPr>
          <w:rFonts w:ascii="Times New Roman" w:eastAsia="宋体" w:hAnsi="Times New Roman"/>
          <w:i/>
          <w:iCs/>
          <w:sz w:val="20"/>
          <w:szCs w:val="20"/>
        </w:rPr>
      </w:pPr>
      <w:r>
        <w:rPr>
          <w:rFonts w:ascii="Times New Roman" w:eastAsia="宋体" w:hAnsi="Times New Roman" w:hint="eastAsia"/>
          <w:i/>
          <w:iCs/>
          <w:sz w:val="20"/>
          <w:szCs w:val="20"/>
        </w:rPr>
        <w:t>w</w:t>
      </w:r>
      <w:r>
        <w:rPr>
          <w:rFonts w:ascii="Times New Roman" w:eastAsia="宋体" w:hAnsi="Times New Roman"/>
          <w:i/>
          <w:iCs/>
          <w:sz w:val="20"/>
          <w:szCs w:val="20"/>
        </w:rPr>
        <w:t>here x = 0, 1 and 2 refer to MTRP CSI, the first STRP CSI and the second STRP CSI (if any) respectively within one single CSI reporting.</w:t>
      </w:r>
    </w:p>
    <w:p w:rsidR="005175DF" w:rsidRDefault="00CD2056">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Proposal 5:</w:t>
      </w:r>
      <w:r>
        <w:rPr>
          <w:rFonts w:ascii="Times New Roman" w:hAnsi="Times New Roman"/>
          <w:i/>
          <w:sz w:val="20"/>
          <w:szCs w:val="20"/>
        </w:rPr>
        <w:t xml:space="preserve"> Support a codebook subset restriction (CBSR) to determine some candidates of</w:t>
      </w:r>
      <w:r>
        <w:rPr>
          <w:rFonts w:ascii="Times New Roman" w:hAnsi="Times New Roman" w:hint="eastAsia"/>
          <w:i/>
          <w:sz w:val="20"/>
          <w:szCs w:val="20"/>
        </w:rPr>
        <w:t xml:space="preserve"> PMI</w:t>
      </w:r>
      <w:r>
        <w:rPr>
          <w:rFonts w:ascii="Times New Roman" w:hAnsi="Times New Roman"/>
          <w:i/>
          <w:sz w:val="20"/>
          <w:szCs w:val="20"/>
        </w:rPr>
        <w:t xml:space="preserve"> combinations</w:t>
      </w:r>
      <w:r>
        <w:rPr>
          <w:rFonts w:ascii="Times New Roman" w:hAnsi="Times New Roman" w:hint="eastAsia"/>
          <w:i/>
          <w:sz w:val="20"/>
          <w:szCs w:val="20"/>
        </w:rPr>
        <w:t xml:space="preserve"> {PMI1 + PMI2}</w:t>
      </w:r>
      <w:r>
        <w:rPr>
          <w:rFonts w:ascii="Times New Roman" w:hAnsi="Times New Roman"/>
          <w:i/>
          <w:sz w:val="20"/>
          <w:szCs w:val="20"/>
        </w:rPr>
        <w:t xml:space="preserve"> are allowed or not</w:t>
      </w:r>
      <w:r>
        <w:rPr>
          <w:rFonts w:ascii="Times New Roman" w:hAnsi="Times New Roman" w:hint="eastAsia"/>
          <w:i/>
          <w:sz w:val="20"/>
          <w:szCs w:val="20"/>
        </w:rPr>
        <w:t>.</w:t>
      </w:r>
    </w:p>
    <w:p w:rsidR="005175DF" w:rsidRDefault="00CD2056">
      <w:pPr>
        <w:snapToGrid w:val="0"/>
        <w:spacing w:beforeLines="50" w:before="180" w:afterLines="50" w:after="180" w:line="240" w:lineRule="auto"/>
        <w:jc w:val="both"/>
        <w:rPr>
          <w:rFonts w:ascii="Times New Roman" w:hAnsi="Times New Roman"/>
          <w:sz w:val="20"/>
          <w:szCs w:val="20"/>
        </w:rPr>
      </w:pPr>
      <w:r>
        <w:rPr>
          <w:rFonts w:ascii="Times New Roman" w:hAnsi="Times New Roman" w:hint="eastAsia"/>
          <w:b/>
          <w:bCs/>
          <w:i/>
          <w:iCs/>
          <w:sz w:val="20"/>
          <w:szCs w:val="20"/>
        </w:rPr>
        <w:t>Proposal 6:</w:t>
      </w:r>
      <w:r>
        <w:rPr>
          <w:rFonts w:ascii="Times New Roman" w:hAnsi="Times New Roman" w:hint="eastAsia"/>
          <w:i/>
          <w:iCs/>
          <w:sz w:val="20"/>
          <w:szCs w:val="20"/>
        </w:rPr>
        <w:t xml:space="preserve"> </w:t>
      </w:r>
      <w:r w:rsidR="002D5B8B">
        <w:rPr>
          <w:rFonts w:ascii="Times New Roman" w:hAnsi="Times New Roman"/>
          <w:i/>
          <w:iCs/>
          <w:sz w:val="20"/>
          <w:szCs w:val="20"/>
        </w:rPr>
        <w:t xml:space="preserve">Confirming </w:t>
      </w:r>
      <w:r>
        <w:rPr>
          <w:rFonts w:ascii="Times New Roman" w:hAnsi="Times New Roman"/>
          <w:i/>
          <w:iCs/>
          <w:sz w:val="20"/>
          <w:szCs w:val="20"/>
        </w:rPr>
        <w:t xml:space="preserve">the working assumption or </w:t>
      </w:r>
      <w:r w:rsidR="002D5B8B">
        <w:rPr>
          <w:rFonts w:ascii="Times New Roman" w:hAnsi="Times New Roman"/>
          <w:i/>
          <w:iCs/>
          <w:sz w:val="20"/>
          <w:szCs w:val="20"/>
        </w:rPr>
        <w:t xml:space="preserve">having </w:t>
      </w:r>
      <w:r>
        <w:rPr>
          <w:rFonts w:ascii="Times New Roman" w:hAnsi="Times New Roman"/>
          <w:i/>
          <w:iCs/>
          <w:sz w:val="20"/>
          <w:szCs w:val="20"/>
        </w:rPr>
        <w:t>no further CSI enhancement for multi-DCI based NJCT</w:t>
      </w:r>
      <w:r w:rsidR="00AB5A77">
        <w:rPr>
          <w:rFonts w:ascii="Times New Roman" w:hAnsi="Times New Roman"/>
          <w:i/>
          <w:iCs/>
          <w:sz w:val="20"/>
          <w:szCs w:val="20"/>
        </w:rPr>
        <w:t xml:space="preserve"> is slightly preferred</w:t>
      </w:r>
      <w:r>
        <w:rPr>
          <w:rFonts w:ascii="Times New Roman" w:hAnsi="Times New Roman" w:hint="eastAsia"/>
          <w:i/>
          <w:iCs/>
          <w:sz w:val="20"/>
          <w:szCs w:val="20"/>
        </w:rPr>
        <w:t>.</w:t>
      </w:r>
    </w:p>
    <w:p w:rsidR="005175DF" w:rsidRDefault="00CD2056">
      <w:pPr>
        <w:adjustRightInd w:val="0"/>
        <w:snapToGrid w:val="0"/>
        <w:spacing w:beforeLines="50" w:before="180" w:afterLines="50" w:after="180" w:line="240" w:lineRule="auto"/>
        <w:jc w:val="both"/>
        <w:rPr>
          <w:rFonts w:ascii="Times New Roman" w:hAnsi="Times New Roman"/>
          <w:i/>
          <w:iCs/>
          <w:sz w:val="20"/>
          <w:szCs w:val="20"/>
        </w:rPr>
      </w:pPr>
      <w:r>
        <w:rPr>
          <w:rFonts w:ascii="Times New Roman" w:hAnsi="Times New Roman" w:hint="eastAsia"/>
          <w:b/>
          <w:bCs/>
          <w:sz w:val="20"/>
          <w:szCs w:val="20"/>
          <w:u w:val="single"/>
        </w:rPr>
        <w:t>For CSI enhancement based on FDD reciprocity:</w:t>
      </w:r>
    </w:p>
    <w:p w:rsidR="005175DF" w:rsidRDefault="00CD2056">
      <w:pPr>
        <w:snapToGrid w:val="0"/>
        <w:spacing w:beforeLines="50" w:before="180" w:afterLines="50" w:after="180" w:line="240" w:lineRule="auto"/>
        <w:jc w:val="both"/>
        <w:rPr>
          <w:rFonts w:ascii="Times New Roman" w:hAnsi="Times New Roman"/>
          <w:i/>
          <w:sz w:val="20"/>
          <w:szCs w:val="20"/>
        </w:rPr>
      </w:pPr>
      <w:r>
        <w:rPr>
          <w:rFonts w:ascii="Times New Roman" w:hAnsi="Times New Roman" w:hint="eastAsia"/>
          <w:b/>
          <w:i/>
          <w:sz w:val="20"/>
          <w:szCs w:val="20"/>
        </w:rPr>
        <w:t>P</w:t>
      </w:r>
      <w:r>
        <w:rPr>
          <w:rFonts w:ascii="Times New Roman" w:hAnsi="Times New Roman"/>
          <w:b/>
          <w:i/>
          <w:sz w:val="20"/>
          <w:szCs w:val="20"/>
        </w:rPr>
        <w:t xml:space="preserve">roposal </w:t>
      </w:r>
      <w:r>
        <w:rPr>
          <w:rFonts w:ascii="Times New Roman" w:hAnsi="Times New Roman" w:hint="eastAsia"/>
          <w:b/>
          <w:i/>
          <w:sz w:val="20"/>
          <w:szCs w:val="20"/>
        </w:rPr>
        <w:t>7</w:t>
      </w:r>
      <w:r>
        <w:rPr>
          <w:rFonts w:ascii="Times New Roman" w:hAnsi="Times New Roman"/>
          <w:b/>
          <w:i/>
          <w:sz w:val="20"/>
          <w:szCs w:val="20"/>
        </w:rPr>
        <w:t>:</w:t>
      </w:r>
      <w:r>
        <w:rPr>
          <w:rFonts w:ascii="Times New Roman" w:hAnsi="Times New Roman"/>
          <w:i/>
          <w:sz w:val="20"/>
          <w:szCs w:val="20"/>
        </w:rPr>
        <w:t xml:space="preserve"> Support polarization-</w:t>
      </w:r>
      <w:r>
        <w:rPr>
          <w:rFonts w:ascii="Times New Roman" w:hAnsi="Times New Roman" w:hint="eastAsia"/>
          <w:i/>
          <w:sz w:val="20"/>
          <w:szCs w:val="20"/>
        </w:rPr>
        <w:t>common</w:t>
      </w:r>
      <w:r>
        <w:rPr>
          <w:rFonts w:ascii="Times New Roman" w:hAnsi="Times New Roman"/>
          <w:i/>
          <w:sz w:val="20"/>
          <w:szCs w:val="20"/>
        </w:rPr>
        <w:t xml:space="preserve"> W1 for all the ranks and CSI-RS ports in Rel-17 PS codebook.</w:t>
      </w:r>
    </w:p>
    <w:p w:rsidR="005175DF" w:rsidRDefault="00CD2056">
      <w:pPr>
        <w:snapToGrid w:val="0"/>
        <w:spacing w:beforeLines="50" w:before="180" w:afterLines="50" w:after="180" w:line="240" w:lineRule="auto"/>
        <w:jc w:val="both"/>
        <w:rPr>
          <w:rFonts w:ascii="Times New Roman" w:hAnsi="Times New Roman"/>
          <w:i/>
          <w:sz w:val="20"/>
          <w:szCs w:val="20"/>
          <w:lang w:val="en-GB"/>
        </w:rPr>
      </w:pPr>
      <w:r>
        <w:rPr>
          <w:rFonts w:ascii="Times New Roman" w:hAnsi="Times New Roman"/>
          <w:b/>
          <w:i/>
          <w:sz w:val="20"/>
          <w:szCs w:val="20"/>
          <w:lang w:val="en-GB"/>
        </w:rPr>
        <w:t xml:space="preserve">Proposal </w:t>
      </w:r>
      <w:r>
        <w:rPr>
          <w:rFonts w:ascii="Times New Roman" w:hAnsi="Times New Roman" w:hint="eastAsia"/>
          <w:b/>
          <w:i/>
          <w:sz w:val="20"/>
          <w:szCs w:val="20"/>
        </w:rPr>
        <w:t>8</w:t>
      </w:r>
      <w:r>
        <w:rPr>
          <w:rFonts w:ascii="Times New Roman" w:hAnsi="Times New Roman"/>
          <w:b/>
          <w:i/>
          <w:sz w:val="20"/>
          <w:szCs w:val="20"/>
          <w:lang w:val="en-GB"/>
        </w:rPr>
        <w:t>:</w:t>
      </w:r>
      <w:r>
        <w:rPr>
          <w:rFonts w:ascii="Times New Roman" w:hAnsi="Times New Roman"/>
          <w:i/>
          <w:sz w:val="20"/>
          <w:szCs w:val="20"/>
          <w:lang w:val="en-GB"/>
        </w:rPr>
        <w:t xml:space="preserve"> All the values in {4, 8, 12, 16, 24, 32} can be supported for K1 where K1&lt;=P.</w:t>
      </w:r>
    </w:p>
    <w:p w:rsidR="005175DF" w:rsidRDefault="00CD2056">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t xml:space="preserve">Observation </w:t>
      </w:r>
      <w:r>
        <w:rPr>
          <w:rFonts w:ascii="Times New Roman" w:hAnsi="Times New Roman" w:hint="eastAsia"/>
          <w:b/>
          <w:i/>
          <w:sz w:val="20"/>
          <w:szCs w:val="20"/>
        </w:rPr>
        <w:t>1</w:t>
      </w:r>
      <w:r>
        <w:rPr>
          <w:rFonts w:ascii="Times New Roman" w:hAnsi="Times New Roman"/>
          <w:b/>
          <w:i/>
          <w:sz w:val="20"/>
          <w:szCs w:val="20"/>
        </w:rPr>
        <w:t xml:space="preserve">: </w:t>
      </w:r>
      <w:r>
        <w:rPr>
          <w:rFonts w:ascii="Times New Roman" w:hAnsi="Times New Roman"/>
          <w:i/>
          <w:sz w:val="20"/>
          <w:szCs w:val="20"/>
        </w:rPr>
        <w:t>On W2 NZC quantization, the baseline Alt 1 (reuse Rel-16 approach) outperforms Alt 2-0 with better UPT performance (around 3%) and similar overhead.</w:t>
      </w:r>
    </w:p>
    <w:p w:rsidR="005175DF" w:rsidRDefault="00CD2056">
      <w:pPr>
        <w:snapToGrid w:val="0"/>
        <w:spacing w:beforeLines="50" w:before="180" w:afterLines="50" w:after="180" w:line="240" w:lineRule="auto"/>
        <w:jc w:val="both"/>
        <w:rPr>
          <w:rFonts w:ascii="Times New Roman" w:hAnsi="Times New Roman"/>
          <w:i/>
          <w:sz w:val="20"/>
          <w:szCs w:val="20"/>
        </w:rPr>
      </w:pPr>
      <w:r>
        <w:rPr>
          <w:rFonts w:ascii="Times New Roman" w:hAnsi="Times New Roman" w:hint="eastAsia"/>
          <w:b/>
          <w:i/>
          <w:sz w:val="20"/>
          <w:szCs w:val="20"/>
        </w:rPr>
        <w:t>P</w:t>
      </w:r>
      <w:r>
        <w:rPr>
          <w:rFonts w:ascii="Times New Roman" w:hAnsi="Times New Roman"/>
          <w:b/>
          <w:i/>
          <w:sz w:val="20"/>
          <w:szCs w:val="20"/>
        </w:rPr>
        <w:t xml:space="preserve">roposal </w:t>
      </w:r>
      <w:r>
        <w:rPr>
          <w:rFonts w:ascii="Times New Roman" w:hAnsi="Times New Roman" w:hint="eastAsia"/>
          <w:b/>
          <w:i/>
          <w:sz w:val="20"/>
          <w:szCs w:val="20"/>
        </w:rPr>
        <w:t>9</w:t>
      </w:r>
      <w:r>
        <w:rPr>
          <w:rFonts w:ascii="Times New Roman" w:hAnsi="Times New Roman"/>
          <w:b/>
          <w:i/>
          <w:sz w:val="20"/>
          <w:szCs w:val="20"/>
        </w:rPr>
        <w:t xml:space="preserve">: </w:t>
      </w:r>
      <w:r>
        <w:rPr>
          <w:rFonts w:ascii="Times New Roman" w:hAnsi="Times New Roman"/>
          <w:i/>
          <w:sz w:val="20"/>
          <w:szCs w:val="20"/>
        </w:rPr>
        <w:t>Reuse the Rel-16 non-zero coefficient quantization approach for the amplitudes and phases in W2 of Rel-17 PS codebook.</w:t>
      </w:r>
    </w:p>
    <w:p w:rsidR="005175DF" w:rsidRDefault="00CD2056">
      <w:pPr>
        <w:pStyle w:val="af9"/>
        <w:numPr>
          <w:ilvl w:val="0"/>
          <w:numId w:val="18"/>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 xml:space="preserve">The reserved state for reference amplitude in Rel-16 can be replaced with a smaller value following 1.5 dB step size, i.e., </w:t>
      </w:r>
      <m:oMath>
        <m:sSup>
          <m:sSupPr>
            <m:ctrlPr>
              <w:rPr>
                <w:rFonts w:ascii="Cambria Math" w:hAnsi="Cambria Math"/>
                <w:i/>
                <w:sz w:val="20"/>
                <w:szCs w:val="20"/>
              </w:rPr>
            </m:ctrlPr>
          </m:sSupPr>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1</m:t>
                    </m:r>
                  </m:num>
                  <m:den>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15</m:t>
                        </m:r>
                      </m:sup>
                    </m:sSup>
                  </m:den>
                </m:f>
              </m:e>
            </m:d>
          </m:e>
          <m:sup>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sup>
        </m:sSup>
      </m:oMath>
      <w:r>
        <w:rPr>
          <w:rFonts w:ascii="Times New Roman" w:hAnsi="Times New Roman" w:hint="eastAsia"/>
          <w:i/>
          <w:sz w:val="20"/>
          <w:szCs w:val="20"/>
        </w:rPr>
        <w:t>.</w:t>
      </w:r>
    </w:p>
    <w:p w:rsidR="005175DF" w:rsidRDefault="00CD2056">
      <w:pPr>
        <w:snapToGrid w:val="0"/>
        <w:spacing w:beforeLines="50" w:before="180" w:afterLines="50" w:after="180" w:line="240" w:lineRule="auto"/>
        <w:jc w:val="both"/>
        <w:rPr>
          <w:rFonts w:ascii="Times New Roman" w:hAnsi="Times New Roman"/>
          <w:b/>
          <w:i/>
          <w:sz w:val="20"/>
          <w:szCs w:val="20"/>
        </w:rPr>
      </w:pPr>
      <w:r>
        <w:rPr>
          <w:rFonts w:ascii="Times New Roman" w:hAnsi="Times New Roman" w:hint="eastAsia"/>
          <w:b/>
          <w:i/>
          <w:sz w:val="20"/>
          <w:szCs w:val="20"/>
        </w:rPr>
        <w:t>P</w:t>
      </w:r>
      <w:r>
        <w:rPr>
          <w:rFonts w:ascii="Times New Roman" w:hAnsi="Times New Roman"/>
          <w:b/>
          <w:i/>
          <w:sz w:val="20"/>
          <w:szCs w:val="20"/>
        </w:rPr>
        <w:t xml:space="preserve">roposal </w:t>
      </w:r>
      <w:r>
        <w:rPr>
          <w:rFonts w:ascii="Times New Roman" w:hAnsi="Times New Roman" w:hint="eastAsia"/>
          <w:b/>
          <w:i/>
          <w:sz w:val="20"/>
          <w:szCs w:val="20"/>
        </w:rPr>
        <w:t>10</w:t>
      </w:r>
      <w:r>
        <w:rPr>
          <w:rFonts w:ascii="Times New Roman" w:hAnsi="Times New Roman"/>
          <w:b/>
          <w:i/>
          <w:sz w:val="20"/>
          <w:szCs w:val="20"/>
        </w:rPr>
        <w:t xml:space="preserve">: </w:t>
      </w:r>
      <w:r>
        <w:rPr>
          <w:rFonts w:ascii="Times New Roman" w:hAnsi="Times New Roman"/>
          <w:i/>
          <w:sz w:val="20"/>
          <w:szCs w:val="20"/>
        </w:rPr>
        <w:t>On Wf in Rel-17 PS codebook</w:t>
      </w:r>
    </w:p>
    <w:p w:rsidR="005175DF" w:rsidRDefault="00CD2056">
      <w:pPr>
        <w:pStyle w:val="af9"/>
        <w:numPr>
          <w:ilvl w:val="0"/>
          <w:numId w:val="18"/>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 xml:space="preserve">The set of N candidate vectors of Wf is a </w:t>
      </w:r>
      <w:r>
        <w:rPr>
          <w:rFonts w:ascii="Times" w:hAnsi="Times" w:cs="Times"/>
          <w:i/>
          <w:sz w:val="20"/>
          <w:szCs w:val="20"/>
        </w:rPr>
        <w:t xml:space="preserve">consecutive </w:t>
      </w:r>
      <w:r>
        <w:rPr>
          <w:rFonts w:ascii="Times New Roman" w:hAnsi="Times New Roman"/>
          <w:i/>
          <w:sz w:val="20"/>
          <w:szCs w:val="20"/>
        </w:rPr>
        <w:t>window configured by gNB, where both the window size and the start position M_initial are configured (e.g., window size N = 2 or 4 for Mv = 1 or 2), and N&gt;Mv.</w:t>
      </w:r>
    </w:p>
    <w:p w:rsidR="005175DF" w:rsidRDefault="00CD2056">
      <w:pPr>
        <w:pStyle w:val="af9"/>
        <w:numPr>
          <w:ilvl w:val="0"/>
          <w:numId w:val="18"/>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UE selects and reports Mv Wf vectors within the window configured by gNB.</w:t>
      </w:r>
    </w:p>
    <w:p w:rsidR="005175DF" w:rsidRDefault="00CD2056">
      <w:pPr>
        <w:pStyle w:val="af9"/>
        <w:numPr>
          <w:ilvl w:val="0"/>
          <w:numId w:val="18"/>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Support having smaller Mv values for higher numbers of CSI-RS ports (e.g., Mv = 1 only for 24/32 ports)</w:t>
      </w:r>
    </w:p>
    <w:p w:rsidR="005175DF" w:rsidRDefault="00CD2056">
      <w:pPr>
        <w:pStyle w:val="af9"/>
        <w:numPr>
          <w:ilvl w:val="0"/>
          <w:numId w:val="18"/>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Support R=1 and 2.</w:t>
      </w:r>
    </w:p>
    <w:p w:rsidR="005175DF" w:rsidRDefault="00CD2056">
      <w:pPr>
        <w:snapToGrid w:val="0"/>
        <w:spacing w:beforeLines="50" w:before="180" w:afterLines="50" w:after="180" w:line="240" w:lineRule="auto"/>
        <w:jc w:val="both"/>
        <w:rPr>
          <w:rFonts w:ascii="Times New Roman" w:hAnsi="Times New Roman"/>
          <w:i/>
          <w:sz w:val="20"/>
          <w:szCs w:val="20"/>
        </w:rPr>
      </w:pPr>
      <w:r>
        <w:rPr>
          <w:rFonts w:ascii="Times New Roman" w:hAnsi="Times New Roman"/>
          <w:b/>
          <w:i/>
          <w:sz w:val="20"/>
          <w:szCs w:val="20"/>
        </w:rPr>
        <w:lastRenderedPageBreak/>
        <w:t>Observation 2:</w:t>
      </w:r>
      <w:r>
        <w:rPr>
          <w:rFonts w:ascii="Times New Roman" w:hAnsi="Times New Roman"/>
          <w:i/>
          <w:sz w:val="20"/>
          <w:szCs w:val="20"/>
        </w:rPr>
        <w:t xml:space="preserve"> For the options on reducing CSI-RS overhead for Rel-17 PS codebook,</w:t>
      </w:r>
    </w:p>
    <w:p w:rsidR="005175DF" w:rsidRDefault="00CD2056">
      <w:pPr>
        <w:pStyle w:val="af9"/>
        <w:numPr>
          <w:ilvl w:val="0"/>
          <w:numId w:val="19"/>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hint="eastAsia"/>
          <w:i/>
          <w:sz w:val="20"/>
          <w:szCs w:val="20"/>
        </w:rPr>
        <w:t>O</w:t>
      </w:r>
      <w:r>
        <w:rPr>
          <w:rFonts w:ascii="Times New Roman" w:hAnsi="Times New Roman"/>
          <w:i/>
          <w:sz w:val="20"/>
          <w:szCs w:val="20"/>
        </w:rPr>
        <w:t>ption 1 limits the flexibility for gNB to multiplex multiple CSI-RS resources in one slot compared with Option 2 or 3, and thus limits the multiplex capacity of CSI-RS.</w:t>
      </w:r>
    </w:p>
    <w:p w:rsidR="005175DF" w:rsidRDefault="00CD2056">
      <w:pPr>
        <w:pStyle w:val="af9"/>
        <w:numPr>
          <w:ilvl w:val="0"/>
          <w:numId w:val="19"/>
        </w:numPr>
        <w:snapToGrid w:val="0"/>
        <w:spacing w:beforeLines="50" w:before="180" w:afterLines="50" w:after="180" w:line="240" w:lineRule="auto"/>
        <w:ind w:leftChars="0"/>
        <w:jc w:val="both"/>
        <w:rPr>
          <w:rFonts w:ascii="Times New Roman" w:hAnsi="Times New Roman"/>
          <w:i/>
          <w:sz w:val="20"/>
          <w:szCs w:val="20"/>
        </w:rPr>
      </w:pPr>
      <w:r>
        <w:rPr>
          <w:rFonts w:ascii="Times New Roman" w:hAnsi="Times New Roman"/>
          <w:i/>
          <w:sz w:val="20"/>
          <w:szCs w:val="20"/>
        </w:rPr>
        <w:t>Option 3 has lower specification impact compared with Option 2.</w:t>
      </w:r>
    </w:p>
    <w:p w:rsidR="005175DF" w:rsidRDefault="00CD2056">
      <w:pPr>
        <w:snapToGrid w:val="0"/>
        <w:spacing w:beforeLines="50" w:before="180" w:afterLines="50" w:after="180" w:line="240" w:lineRule="auto"/>
        <w:ind w:rightChars="100" w:right="220"/>
        <w:jc w:val="both"/>
        <w:rPr>
          <w:rFonts w:ascii="Times New Roman" w:hAnsi="Times New Roman"/>
          <w:i/>
          <w:sz w:val="20"/>
          <w:szCs w:val="20"/>
        </w:rPr>
      </w:pPr>
      <w:r>
        <w:rPr>
          <w:rFonts w:ascii="Times New Roman" w:hAnsi="Times New Roman"/>
          <w:b/>
          <w:i/>
          <w:sz w:val="20"/>
          <w:szCs w:val="20"/>
        </w:rPr>
        <w:t xml:space="preserve">Observation 3: </w:t>
      </w:r>
      <w:r>
        <w:rPr>
          <w:rFonts w:ascii="Times New Roman" w:hAnsi="Times New Roman"/>
          <w:i/>
          <w:sz w:val="20"/>
          <w:szCs w:val="20"/>
        </w:rPr>
        <w:t>The saved overhead from Option 3 can bring significant performance gain compared with baseline.</w:t>
      </w:r>
    </w:p>
    <w:p w:rsidR="005175DF" w:rsidRDefault="00CD2056">
      <w:pPr>
        <w:snapToGrid w:val="0"/>
        <w:spacing w:beforeLines="50" w:before="180" w:afterLines="50" w:after="180" w:line="240" w:lineRule="auto"/>
        <w:ind w:rightChars="100" w:right="220"/>
        <w:jc w:val="both"/>
        <w:rPr>
          <w:rFonts w:ascii="Times New Roman" w:hAnsi="Times New Roman"/>
          <w:i/>
          <w:sz w:val="20"/>
          <w:szCs w:val="20"/>
        </w:rPr>
      </w:pPr>
      <w:r>
        <w:rPr>
          <w:rFonts w:ascii="Times New Roman" w:hAnsi="Times New Roman" w:hint="eastAsia"/>
          <w:b/>
          <w:i/>
          <w:sz w:val="20"/>
          <w:szCs w:val="20"/>
        </w:rPr>
        <w:t>P</w:t>
      </w:r>
      <w:r>
        <w:rPr>
          <w:rFonts w:ascii="Times New Roman" w:hAnsi="Times New Roman"/>
          <w:b/>
          <w:i/>
          <w:sz w:val="20"/>
          <w:szCs w:val="20"/>
        </w:rPr>
        <w:t xml:space="preserve">roposal </w:t>
      </w:r>
      <w:r>
        <w:rPr>
          <w:rFonts w:ascii="Times New Roman" w:hAnsi="Times New Roman" w:hint="eastAsia"/>
          <w:b/>
          <w:i/>
          <w:sz w:val="20"/>
          <w:szCs w:val="20"/>
        </w:rPr>
        <w:t>11</w:t>
      </w:r>
      <w:r>
        <w:rPr>
          <w:rFonts w:ascii="Times New Roman" w:hAnsi="Times New Roman"/>
          <w:b/>
          <w:i/>
          <w:sz w:val="20"/>
          <w:szCs w:val="20"/>
        </w:rPr>
        <w:t>:</w:t>
      </w:r>
      <w:r>
        <w:rPr>
          <w:rFonts w:ascii="Times New Roman" w:hAnsi="Times New Roman"/>
          <w:i/>
          <w:sz w:val="20"/>
          <w:szCs w:val="20"/>
        </w:rPr>
        <w:t xml:space="preserve"> Support configuring multiple CSI-RS resources per CSI reporting configuration associated with Rel-17 PS codebook.</w:t>
      </w:r>
    </w:p>
    <w:p w:rsidR="005175DF" w:rsidRDefault="00CD2056">
      <w:pPr>
        <w:pStyle w:val="1"/>
        <w:snapToGrid w:val="0"/>
        <w:spacing w:beforeLines="50" w:before="180" w:afterLines="50" w:after="180"/>
        <w:ind w:left="431" w:hanging="431"/>
        <w:rPr>
          <w:sz w:val="28"/>
          <w:lang w:val="en-US"/>
        </w:rPr>
      </w:pPr>
      <w:r>
        <w:rPr>
          <w:sz w:val="28"/>
          <w:lang w:val="en-US"/>
        </w:rPr>
        <w:t>References</w:t>
      </w:r>
    </w:p>
    <w:bookmarkEnd w:id="6"/>
    <w:bookmarkEnd w:id="7"/>
    <w:p w:rsidR="005175DF" w:rsidRDefault="00CD2056">
      <w:pPr>
        <w:pStyle w:val="NoSpacing1"/>
        <w:numPr>
          <w:ilvl w:val="0"/>
          <w:numId w:val="21"/>
        </w:numPr>
        <w:snapToGrid w:val="0"/>
        <w:rPr>
          <w:sz w:val="20"/>
          <w:szCs w:val="20"/>
          <w:lang w:val="en-GB"/>
        </w:rPr>
      </w:pPr>
      <w:r>
        <w:rPr>
          <w:sz w:val="20"/>
          <w:szCs w:val="20"/>
          <w:lang w:val="en-GB"/>
        </w:rPr>
        <w:t>Chairman’s Notes, 3GPP TSG RAN WG1 Meeting #10</w:t>
      </w:r>
      <w:r>
        <w:rPr>
          <w:rFonts w:hint="eastAsia"/>
          <w:sz w:val="20"/>
          <w:szCs w:val="20"/>
          <w:lang w:val="en-GB"/>
        </w:rPr>
        <w:t>4</w:t>
      </w:r>
      <w:r>
        <w:rPr>
          <w:sz w:val="20"/>
          <w:szCs w:val="20"/>
          <w:lang w:val="en-GB"/>
        </w:rPr>
        <w:t xml:space="preserve">-e, </w:t>
      </w:r>
      <w:r>
        <w:rPr>
          <w:rFonts w:hint="eastAsia"/>
          <w:sz w:val="20"/>
          <w:szCs w:val="20"/>
          <w:lang w:val="en-GB"/>
        </w:rPr>
        <w:t xml:space="preserve">February </w:t>
      </w:r>
      <w:r>
        <w:rPr>
          <w:sz w:val="20"/>
          <w:szCs w:val="20"/>
          <w:lang w:val="en-GB"/>
        </w:rPr>
        <w:t xml:space="preserve">2020 </w:t>
      </w:r>
      <w:r>
        <w:rPr>
          <w:rFonts w:hint="eastAsia"/>
          <w:sz w:val="20"/>
          <w:szCs w:val="20"/>
        </w:rPr>
        <w:t xml:space="preserve"> </w:t>
      </w:r>
    </w:p>
    <w:p w:rsidR="005175DF" w:rsidRDefault="00CD2056">
      <w:pPr>
        <w:pStyle w:val="NoSpacing1"/>
        <w:numPr>
          <w:ilvl w:val="0"/>
          <w:numId w:val="21"/>
        </w:numPr>
        <w:snapToGrid w:val="0"/>
        <w:rPr>
          <w:sz w:val="20"/>
          <w:szCs w:val="20"/>
          <w:lang w:val="en-GB"/>
        </w:rPr>
      </w:pPr>
      <w:r>
        <w:rPr>
          <w:bCs/>
          <w:sz w:val="20"/>
          <w:szCs w:val="20"/>
        </w:rPr>
        <w:t>R1-1903343, CSI Enhancement for MU-MIMO Support, ZTE</w:t>
      </w:r>
      <w:r>
        <w:rPr>
          <w:sz w:val="20"/>
          <w:szCs w:val="20"/>
          <w:lang w:val="en-GB"/>
        </w:rPr>
        <w:t xml:space="preserve"> </w:t>
      </w:r>
    </w:p>
    <w:p w:rsidR="005175DF" w:rsidRDefault="00CD2056">
      <w:pPr>
        <w:pStyle w:val="1"/>
        <w:snapToGrid w:val="0"/>
        <w:spacing w:beforeLines="50" w:before="180" w:afterLines="50" w:after="180"/>
        <w:ind w:left="431" w:hanging="431"/>
        <w:rPr>
          <w:sz w:val="28"/>
          <w:lang w:val="en-US"/>
        </w:rPr>
      </w:pPr>
      <w:r>
        <w:rPr>
          <w:rFonts w:hint="eastAsia"/>
          <w:sz w:val="28"/>
          <w:lang w:val="en-US"/>
        </w:rPr>
        <w:t>Appendix</w:t>
      </w:r>
    </w:p>
    <w:p w:rsidR="005175DF" w:rsidRDefault="00CD2056">
      <w:pPr>
        <w:widowControl w:val="0"/>
        <w:snapToGrid w:val="0"/>
        <w:spacing w:beforeLines="50" w:before="180" w:afterLines="50" w:after="180" w:line="240" w:lineRule="auto"/>
        <w:jc w:val="center"/>
        <w:rPr>
          <w:rFonts w:ascii="Times New Roman" w:eastAsia="宋体" w:hAnsi="Times New Roman"/>
          <w:sz w:val="20"/>
          <w:szCs w:val="20"/>
        </w:rPr>
      </w:pPr>
      <w:r>
        <w:rPr>
          <w:rFonts w:ascii="Times New Roman" w:eastAsia="宋体" w:hAnsi="Times New Roman"/>
          <w:sz w:val="20"/>
          <w:szCs w:val="20"/>
        </w:rPr>
        <w:t xml:space="preserve">Table </w:t>
      </w:r>
      <w:r>
        <w:rPr>
          <w:rFonts w:ascii="Times New Roman" w:eastAsia="宋体" w:hAnsi="Times New Roman" w:hint="eastAsia"/>
          <w:sz w:val="20"/>
          <w:szCs w:val="20"/>
        </w:rPr>
        <w:t xml:space="preserve">1 </w:t>
      </w:r>
      <w:r>
        <w:rPr>
          <w:rFonts w:ascii="Times New Roman" w:eastAsia="宋体" w:hAnsi="Times New Roman"/>
          <w:sz w:val="20"/>
          <w:szCs w:val="20"/>
        </w:rPr>
        <w:t>SLS assumptions for CSI based on FDD reciprocity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53"/>
        <w:gridCol w:w="1167"/>
        <w:gridCol w:w="6530"/>
      </w:tblGrid>
      <w:tr w:rsidR="005175DF">
        <w:trPr>
          <w:trHeight w:val="284"/>
          <w:jc w:val="center"/>
        </w:trPr>
        <w:tc>
          <w:tcPr>
            <w:tcW w:w="0" w:type="auto"/>
            <w:gridSpan w:val="2"/>
            <w:shd w:val="clear" w:color="auto" w:fill="D9D9D9" w:themeFill="background1" w:themeFillShade="D9"/>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b/>
                <w:bCs/>
                <w:sz w:val="20"/>
                <w:szCs w:val="20"/>
              </w:rPr>
              <w:t>Parameter</w:t>
            </w:r>
          </w:p>
        </w:tc>
        <w:tc>
          <w:tcPr>
            <w:tcW w:w="0" w:type="auto"/>
            <w:shd w:val="clear" w:color="auto" w:fill="D9D9D9" w:themeFill="background1" w:themeFillShade="D9"/>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b/>
                <w:bCs/>
                <w:sz w:val="20"/>
                <w:szCs w:val="20"/>
              </w:rPr>
              <w:t>Value</w:t>
            </w:r>
          </w:p>
        </w:tc>
      </w:tr>
      <w:tr w:rsidR="005175DF">
        <w:trPr>
          <w:trHeight w:val="284"/>
          <w:jc w:val="center"/>
        </w:trPr>
        <w:tc>
          <w:tcPr>
            <w:tcW w:w="0" w:type="auto"/>
            <w:gridSpan w:val="2"/>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Duplex, Waveform </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FDD, OFDM </w:t>
            </w:r>
          </w:p>
        </w:tc>
      </w:tr>
      <w:tr w:rsidR="005175DF">
        <w:trPr>
          <w:trHeight w:val="284"/>
          <w:jc w:val="center"/>
        </w:trPr>
        <w:tc>
          <w:tcPr>
            <w:tcW w:w="0" w:type="auto"/>
            <w:gridSpan w:val="2"/>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Multiple access </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OFDMA </w:t>
            </w:r>
          </w:p>
        </w:tc>
      </w:tr>
      <w:tr w:rsidR="005175DF">
        <w:trPr>
          <w:trHeight w:val="284"/>
          <w:jc w:val="center"/>
        </w:trPr>
        <w:tc>
          <w:tcPr>
            <w:tcW w:w="0" w:type="auto"/>
            <w:gridSpan w:val="2"/>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Scenario</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Dense Urban </w:t>
            </w:r>
          </w:p>
        </w:tc>
      </w:tr>
      <w:tr w:rsidR="005175DF">
        <w:trPr>
          <w:trHeight w:val="284"/>
          <w:jc w:val="center"/>
        </w:trPr>
        <w:tc>
          <w:tcPr>
            <w:tcW w:w="0" w:type="auto"/>
            <w:gridSpan w:val="2"/>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Frequency Range</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2GHz with duplexing gap of 200MHz between DL and UL, </w:t>
            </w:r>
          </w:p>
        </w:tc>
      </w:tr>
      <w:tr w:rsidR="005175DF">
        <w:trPr>
          <w:trHeight w:val="284"/>
          <w:jc w:val="center"/>
        </w:trPr>
        <w:tc>
          <w:tcPr>
            <w:tcW w:w="0" w:type="auto"/>
            <w:gridSpan w:val="2"/>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Inter-BS distance</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b/>
                <w:sz w:val="20"/>
                <w:szCs w:val="20"/>
              </w:rPr>
            </w:pPr>
            <w:r>
              <w:rPr>
                <w:rFonts w:ascii="Times New Roman" w:eastAsia="宋体" w:hAnsi="Times New Roman"/>
                <w:sz w:val="20"/>
                <w:szCs w:val="20"/>
              </w:rPr>
              <w:t xml:space="preserve">200m </w:t>
            </w:r>
          </w:p>
        </w:tc>
      </w:tr>
      <w:tr w:rsidR="005175DF">
        <w:trPr>
          <w:trHeight w:val="284"/>
          <w:jc w:val="center"/>
        </w:trPr>
        <w:tc>
          <w:tcPr>
            <w:tcW w:w="0" w:type="auto"/>
            <w:gridSpan w:val="2"/>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Channel model</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The reciprocity model of DL/UL channel is based on Section 5.3 of TR 36.897</w:t>
            </w:r>
          </w:p>
        </w:tc>
      </w:tr>
      <w:tr w:rsidR="005175DF">
        <w:trPr>
          <w:trHeight w:val="284"/>
          <w:jc w:val="center"/>
        </w:trPr>
        <w:tc>
          <w:tcPr>
            <w:tcW w:w="0" w:type="auto"/>
            <w:gridSpan w:val="2"/>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Antenna setup and port layouts at gNB</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(8,8,2,1,1,2,8), (dH,dV) = (0.5, 0.8)λ </w:t>
            </w:r>
          </w:p>
        </w:tc>
      </w:tr>
      <w:tr w:rsidR="005175DF">
        <w:trPr>
          <w:trHeight w:val="284"/>
          <w:jc w:val="center"/>
        </w:trPr>
        <w:tc>
          <w:tcPr>
            <w:tcW w:w="0" w:type="auto"/>
            <w:gridSpan w:val="2"/>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Antenna setup and port layouts at UE</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4RX: (1,2,2,1,1,1,2), (dH,dV) = (0.5, 0.5)λ</w:t>
            </w:r>
          </w:p>
          <w:p w:rsidR="005175DF" w:rsidRDefault="005175DF">
            <w:pPr>
              <w:widowControl w:val="0"/>
              <w:snapToGrid w:val="0"/>
              <w:spacing w:after="0" w:line="240" w:lineRule="auto"/>
              <w:rPr>
                <w:rFonts w:ascii="Times New Roman" w:eastAsia="宋体" w:hAnsi="Times New Roman"/>
                <w:sz w:val="20"/>
                <w:szCs w:val="20"/>
              </w:rPr>
            </w:pPr>
          </w:p>
        </w:tc>
      </w:tr>
      <w:tr w:rsidR="005175DF">
        <w:trPr>
          <w:trHeight w:val="284"/>
          <w:jc w:val="center"/>
        </w:trPr>
        <w:tc>
          <w:tcPr>
            <w:tcW w:w="0" w:type="auto"/>
            <w:gridSpan w:val="2"/>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BS Tx power </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44</w:t>
            </w:r>
            <w:r>
              <w:rPr>
                <w:rFonts w:ascii="Times New Roman" w:eastAsia="宋体" w:hAnsi="Times New Roman"/>
                <w:sz w:val="20"/>
                <w:szCs w:val="20"/>
              </w:rPr>
              <w:t xml:space="preserve"> dBm for </w:t>
            </w:r>
            <w:r>
              <w:rPr>
                <w:rFonts w:ascii="Times New Roman" w:eastAsia="宋体" w:hAnsi="Times New Roman" w:hint="eastAsia"/>
                <w:sz w:val="20"/>
                <w:szCs w:val="20"/>
              </w:rPr>
              <w:t>20 MHz</w:t>
            </w:r>
          </w:p>
        </w:tc>
      </w:tr>
      <w:tr w:rsidR="005175DF">
        <w:trPr>
          <w:trHeight w:val="284"/>
          <w:jc w:val="center"/>
        </w:trPr>
        <w:tc>
          <w:tcPr>
            <w:tcW w:w="0" w:type="auto"/>
            <w:gridSpan w:val="2"/>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BS antenna height </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25m </w:t>
            </w:r>
          </w:p>
        </w:tc>
      </w:tr>
      <w:tr w:rsidR="005175DF">
        <w:trPr>
          <w:trHeight w:val="284"/>
          <w:jc w:val="center"/>
        </w:trPr>
        <w:tc>
          <w:tcPr>
            <w:tcW w:w="0" w:type="auto"/>
            <w:gridSpan w:val="2"/>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UE antenna height &amp; gain</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Follow TR36.873 </w:t>
            </w:r>
          </w:p>
        </w:tc>
      </w:tr>
      <w:tr w:rsidR="005175DF">
        <w:trPr>
          <w:trHeight w:val="284"/>
          <w:jc w:val="center"/>
        </w:trPr>
        <w:tc>
          <w:tcPr>
            <w:tcW w:w="0" w:type="auto"/>
            <w:gridSpan w:val="2"/>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UE receiver noise figure</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9dB</w:t>
            </w:r>
          </w:p>
        </w:tc>
      </w:tr>
      <w:tr w:rsidR="005175DF">
        <w:trPr>
          <w:trHeight w:val="284"/>
          <w:jc w:val="center"/>
        </w:trPr>
        <w:tc>
          <w:tcPr>
            <w:tcW w:w="0" w:type="auto"/>
            <w:gridSpan w:val="2"/>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Modulation </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Up to 256QAM </w:t>
            </w:r>
          </w:p>
        </w:tc>
      </w:tr>
      <w:tr w:rsidR="005175DF">
        <w:trPr>
          <w:trHeight w:val="284"/>
          <w:jc w:val="center"/>
        </w:trPr>
        <w:tc>
          <w:tcPr>
            <w:tcW w:w="0" w:type="auto"/>
            <w:gridSpan w:val="2"/>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Coding on PDSCH </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LDPC</w:t>
            </w:r>
          </w:p>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Max code-block size=8448bit </w:t>
            </w:r>
          </w:p>
        </w:tc>
      </w:tr>
      <w:tr w:rsidR="005175DF">
        <w:trPr>
          <w:trHeight w:val="284"/>
          <w:jc w:val="center"/>
        </w:trPr>
        <w:tc>
          <w:tcPr>
            <w:tcW w:w="0" w:type="auto"/>
            <w:vMerge w:val="restart"/>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Numerology</w:t>
            </w:r>
          </w:p>
        </w:tc>
        <w:tc>
          <w:tcPr>
            <w:tcW w:w="0" w:type="auto"/>
            <w:shd w:val="clear" w:color="auto" w:fill="auto"/>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Slot/non-slot </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bCs/>
                <w:sz w:val="20"/>
                <w:szCs w:val="20"/>
              </w:rPr>
              <w:t>14 OFDM symbol slot</w:t>
            </w:r>
          </w:p>
        </w:tc>
      </w:tr>
      <w:tr w:rsidR="005175DF">
        <w:trPr>
          <w:trHeight w:val="284"/>
          <w:jc w:val="center"/>
        </w:trPr>
        <w:tc>
          <w:tcPr>
            <w:tcW w:w="0" w:type="auto"/>
            <w:vMerge/>
            <w:tcMar>
              <w:top w:w="72" w:type="dxa"/>
              <w:left w:w="144" w:type="dxa"/>
              <w:bottom w:w="72" w:type="dxa"/>
              <w:right w:w="144" w:type="dxa"/>
            </w:tcMar>
          </w:tcPr>
          <w:p w:rsidR="005175DF" w:rsidRDefault="005175DF">
            <w:pPr>
              <w:widowControl w:val="0"/>
              <w:snapToGrid w:val="0"/>
              <w:spacing w:after="0" w:line="240" w:lineRule="auto"/>
              <w:rPr>
                <w:rFonts w:ascii="Times New Roman" w:eastAsia="宋体" w:hAnsi="Times New Roman"/>
                <w:sz w:val="20"/>
                <w:szCs w:val="20"/>
              </w:rPr>
            </w:pPr>
          </w:p>
        </w:tc>
        <w:tc>
          <w:tcPr>
            <w:tcW w:w="0" w:type="auto"/>
            <w:shd w:val="clear" w:color="auto" w:fill="auto"/>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SCS </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bCs/>
                <w:sz w:val="20"/>
                <w:szCs w:val="20"/>
              </w:rPr>
            </w:pPr>
            <w:r>
              <w:rPr>
                <w:rFonts w:ascii="Times New Roman" w:eastAsia="宋体" w:hAnsi="Times New Roman" w:hint="eastAsia"/>
                <w:bCs/>
                <w:sz w:val="20"/>
                <w:szCs w:val="20"/>
              </w:rPr>
              <w:t xml:space="preserve">15 </w:t>
            </w:r>
            <w:r>
              <w:rPr>
                <w:rFonts w:ascii="Times New Roman" w:eastAsia="宋体" w:hAnsi="Times New Roman"/>
                <w:bCs/>
                <w:sz w:val="20"/>
                <w:szCs w:val="20"/>
              </w:rPr>
              <w:t xml:space="preserve">kHz </w:t>
            </w:r>
          </w:p>
        </w:tc>
      </w:tr>
      <w:tr w:rsidR="005175DF">
        <w:trPr>
          <w:trHeight w:val="284"/>
          <w:jc w:val="center"/>
        </w:trPr>
        <w:tc>
          <w:tcPr>
            <w:tcW w:w="0" w:type="auto"/>
            <w:gridSpan w:val="2"/>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lastRenderedPageBreak/>
              <w:t xml:space="preserve">Simulation bandwidth </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 xml:space="preserve">20 MHz (104 RBs) for </w:t>
            </w:r>
            <w:r>
              <w:rPr>
                <w:rFonts w:ascii="Times New Roman" w:eastAsia="宋体" w:hAnsi="Times New Roman" w:hint="eastAsia"/>
                <w:bCs/>
                <w:sz w:val="20"/>
                <w:szCs w:val="20"/>
              </w:rPr>
              <w:t xml:space="preserve">15 </w:t>
            </w:r>
            <w:r>
              <w:rPr>
                <w:rFonts w:ascii="Times New Roman" w:eastAsia="宋体" w:hAnsi="Times New Roman"/>
                <w:bCs/>
                <w:sz w:val="20"/>
                <w:szCs w:val="20"/>
              </w:rPr>
              <w:t>kHz</w:t>
            </w:r>
          </w:p>
        </w:tc>
      </w:tr>
      <w:tr w:rsidR="005175DF">
        <w:trPr>
          <w:trHeight w:val="284"/>
          <w:jc w:val="center"/>
        </w:trPr>
        <w:tc>
          <w:tcPr>
            <w:tcW w:w="0" w:type="auto"/>
            <w:gridSpan w:val="2"/>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Frame structure </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Slot Format 0 (all downlink) for all slots</w:t>
            </w:r>
          </w:p>
        </w:tc>
      </w:tr>
      <w:tr w:rsidR="005175DF">
        <w:trPr>
          <w:trHeight w:val="284"/>
          <w:jc w:val="center"/>
        </w:trPr>
        <w:tc>
          <w:tcPr>
            <w:tcW w:w="0" w:type="auto"/>
            <w:gridSpan w:val="2"/>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bCs/>
                <w:sz w:val="20"/>
                <w:szCs w:val="20"/>
              </w:rPr>
              <w:t>MIMO scheme</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 xml:space="preserve">For 70% RU, </w:t>
            </w:r>
            <w:r>
              <w:rPr>
                <w:rFonts w:ascii="Times New Roman" w:eastAsia="宋体" w:hAnsi="Times New Roman"/>
                <w:sz w:val="20"/>
                <w:szCs w:val="20"/>
              </w:rPr>
              <w:t>SU/MU-MIMO with rank adaptation is assumed</w:t>
            </w:r>
            <w:r>
              <w:rPr>
                <w:rFonts w:ascii="Times New Roman" w:eastAsia="宋体" w:hAnsi="Times New Roman" w:hint="eastAsia"/>
                <w:sz w:val="20"/>
                <w:szCs w:val="20"/>
              </w:rPr>
              <w:t>.</w:t>
            </w:r>
          </w:p>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hint="eastAsia"/>
                <w:kern w:val="24"/>
                <w:sz w:val="20"/>
                <w:szCs w:val="20"/>
              </w:rPr>
              <w:t xml:space="preserve">For 20% RU, </w:t>
            </w:r>
            <w:r>
              <w:rPr>
                <w:rFonts w:ascii="Times New Roman" w:eastAsia="Malgun Gothic" w:hAnsi="Times New Roman"/>
                <w:kern w:val="24"/>
                <w:sz w:val="20"/>
                <w:szCs w:val="20"/>
                <w:lang w:eastAsia="ko-KR"/>
              </w:rPr>
              <w:t>SU-MIMO with rank adaptation</w:t>
            </w:r>
            <w:r>
              <w:rPr>
                <w:rFonts w:ascii="Times New Roman" w:eastAsia="宋体" w:hAnsi="Times New Roman"/>
                <w:sz w:val="20"/>
                <w:szCs w:val="20"/>
              </w:rPr>
              <w:t xml:space="preserve"> is assumed</w:t>
            </w:r>
            <w:r>
              <w:rPr>
                <w:rFonts w:ascii="Times New Roman" w:eastAsia="宋体" w:hAnsi="Times New Roman" w:hint="eastAsia"/>
                <w:sz w:val="20"/>
                <w:szCs w:val="20"/>
              </w:rPr>
              <w:t>.</w:t>
            </w:r>
            <w:r>
              <w:rPr>
                <w:rFonts w:ascii="Times New Roman" w:eastAsia="宋体" w:hAnsi="Times New Roman"/>
                <w:sz w:val="20"/>
                <w:szCs w:val="20"/>
              </w:rPr>
              <w:t xml:space="preserve"> </w:t>
            </w:r>
          </w:p>
        </w:tc>
      </w:tr>
      <w:tr w:rsidR="005175DF">
        <w:trPr>
          <w:trHeight w:val="284"/>
          <w:jc w:val="center"/>
        </w:trPr>
        <w:tc>
          <w:tcPr>
            <w:tcW w:w="0" w:type="auto"/>
            <w:gridSpan w:val="2"/>
            <w:shd w:val="clear" w:color="auto" w:fill="auto"/>
            <w:vAlign w:val="center"/>
          </w:tcPr>
          <w:p w:rsidR="005175DF" w:rsidRDefault="00CD2056">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MIMO layers</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The maximum number of MU layers is </w:t>
            </w:r>
            <w:r>
              <w:rPr>
                <w:rFonts w:ascii="Times New Roman" w:eastAsia="宋体" w:hAnsi="Times New Roman" w:hint="eastAsia"/>
                <w:sz w:val="20"/>
                <w:szCs w:val="20"/>
              </w:rPr>
              <w:t>12.</w:t>
            </w:r>
          </w:p>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The maximum number of </w:t>
            </w:r>
            <w:r>
              <w:rPr>
                <w:rFonts w:ascii="Times New Roman" w:eastAsia="宋体" w:hAnsi="Times New Roman" w:hint="eastAsia"/>
                <w:sz w:val="20"/>
                <w:szCs w:val="20"/>
              </w:rPr>
              <w:t>S</w:t>
            </w:r>
            <w:r>
              <w:rPr>
                <w:rFonts w:ascii="Times New Roman" w:eastAsia="宋体" w:hAnsi="Times New Roman"/>
                <w:sz w:val="20"/>
                <w:szCs w:val="20"/>
              </w:rPr>
              <w:t xml:space="preserve">U layers is </w:t>
            </w:r>
            <w:r>
              <w:rPr>
                <w:rFonts w:ascii="Times New Roman" w:eastAsia="宋体" w:hAnsi="Times New Roman" w:hint="eastAsia"/>
                <w:sz w:val="20"/>
                <w:szCs w:val="20"/>
              </w:rPr>
              <w:t>4.</w:t>
            </w:r>
          </w:p>
        </w:tc>
      </w:tr>
      <w:tr w:rsidR="005175DF">
        <w:trPr>
          <w:trHeight w:val="284"/>
          <w:jc w:val="center"/>
        </w:trPr>
        <w:tc>
          <w:tcPr>
            <w:tcW w:w="0" w:type="auto"/>
            <w:gridSpan w:val="2"/>
            <w:shd w:val="clear" w:color="auto" w:fill="auto"/>
            <w:vAlign w:val="center"/>
          </w:tcPr>
          <w:p w:rsidR="005175DF" w:rsidRDefault="00CD2056">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 xml:space="preserve">CSI feedback </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CSI feedback periodicity: 5 ms, </w:t>
            </w:r>
          </w:p>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Scheduling delay: 4 ms</w:t>
            </w:r>
          </w:p>
        </w:tc>
      </w:tr>
      <w:tr w:rsidR="005175DF">
        <w:trPr>
          <w:trHeight w:val="284"/>
          <w:jc w:val="center"/>
        </w:trPr>
        <w:tc>
          <w:tcPr>
            <w:tcW w:w="0" w:type="auto"/>
            <w:gridSpan w:val="2"/>
            <w:shd w:val="clear" w:color="auto" w:fill="auto"/>
          </w:tcPr>
          <w:p w:rsidR="005175DF" w:rsidRDefault="00CD2056">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 xml:space="preserve">Overhead </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2 OFDM symbols for PDCCH</w:t>
            </w:r>
            <w:r>
              <w:rPr>
                <w:rFonts w:ascii="Times New Roman" w:eastAsia="宋体" w:hAnsi="Times New Roman" w:hint="eastAsia"/>
                <w:sz w:val="20"/>
                <w:szCs w:val="20"/>
              </w:rPr>
              <w:t>，</w:t>
            </w:r>
            <w:r>
              <w:rPr>
                <w:rFonts w:ascii="Times New Roman" w:eastAsia="宋体" w:hAnsi="Times New Roman" w:hint="eastAsia"/>
                <w:sz w:val="20"/>
                <w:szCs w:val="20"/>
              </w:rPr>
              <w:t>type 2 for DMRS(24 REs/PRB/slot)</w:t>
            </w:r>
          </w:p>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CSI-RS overhead is taken into account as specified in the main content</w:t>
            </w:r>
          </w:p>
        </w:tc>
      </w:tr>
      <w:tr w:rsidR="005175DF">
        <w:trPr>
          <w:trHeight w:val="284"/>
          <w:jc w:val="center"/>
        </w:trPr>
        <w:tc>
          <w:tcPr>
            <w:tcW w:w="0" w:type="auto"/>
            <w:gridSpan w:val="2"/>
            <w:shd w:val="clear" w:color="auto" w:fill="auto"/>
          </w:tcPr>
          <w:p w:rsidR="005175DF" w:rsidRDefault="00CD2056">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Traffic model</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hint="eastAsia"/>
                <w:sz w:val="20"/>
                <w:szCs w:val="20"/>
              </w:rPr>
              <w:t xml:space="preserve">FTP 3 </w:t>
            </w:r>
            <w:r>
              <w:rPr>
                <w:rFonts w:ascii="Times New Roman" w:eastAsia="Malgun Gothic" w:hAnsi="Times New Roman"/>
                <w:kern w:val="24"/>
                <w:sz w:val="20"/>
                <w:szCs w:val="20"/>
                <w:lang w:eastAsia="ko-KR"/>
              </w:rPr>
              <w:t>with packet size 0.5 Mbytes</w:t>
            </w:r>
          </w:p>
        </w:tc>
      </w:tr>
      <w:tr w:rsidR="005175DF">
        <w:trPr>
          <w:trHeight w:val="284"/>
          <w:jc w:val="center"/>
        </w:trPr>
        <w:tc>
          <w:tcPr>
            <w:tcW w:w="0" w:type="auto"/>
            <w:gridSpan w:val="2"/>
            <w:shd w:val="clear" w:color="auto" w:fill="auto"/>
          </w:tcPr>
          <w:p w:rsidR="005175DF" w:rsidRDefault="00CD2056">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UE distribution</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80% indoor (3km/h), 20% outdoor (30km/h) </w:t>
            </w:r>
          </w:p>
        </w:tc>
      </w:tr>
      <w:tr w:rsidR="005175DF">
        <w:trPr>
          <w:trHeight w:val="284"/>
          <w:jc w:val="center"/>
        </w:trPr>
        <w:tc>
          <w:tcPr>
            <w:tcW w:w="0" w:type="auto"/>
            <w:gridSpan w:val="2"/>
            <w:shd w:val="clear" w:color="auto" w:fill="auto"/>
          </w:tcPr>
          <w:p w:rsidR="005175DF" w:rsidRDefault="00CD2056">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UE receiver</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MMSE-IRC</w:t>
            </w:r>
          </w:p>
        </w:tc>
      </w:tr>
      <w:tr w:rsidR="005175DF">
        <w:trPr>
          <w:trHeight w:val="284"/>
          <w:jc w:val="center"/>
        </w:trPr>
        <w:tc>
          <w:tcPr>
            <w:tcW w:w="0" w:type="auto"/>
            <w:gridSpan w:val="2"/>
            <w:shd w:val="clear" w:color="auto" w:fill="auto"/>
          </w:tcPr>
          <w:p w:rsidR="005175DF" w:rsidRDefault="00CD2056">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Feedback assumption</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Realistic</w:t>
            </w:r>
          </w:p>
        </w:tc>
      </w:tr>
      <w:tr w:rsidR="005175DF">
        <w:trPr>
          <w:trHeight w:val="284"/>
          <w:jc w:val="center"/>
        </w:trPr>
        <w:tc>
          <w:tcPr>
            <w:tcW w:w="0" w:type="auto"/>
            <w:gridSpan w:val="2"/>
            <w:shd w:val="clear" w:color="auto" w:fill="auto"/>
          </w:tcPr>
          <w:p w:rsidR="005175DF" w:rsidRDefault="00CD2056">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Channel estimation</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Realistic</w:t>
            </w:r>
          </w:p>
        </w:tc>
      </w:tr>
      <w:tr w:rsidR="005175DF">
        <w:trPr>
          <w:trHeight w:val="284"/>
          <w:jc w:val="center"/>
        </w:trPr>
        <w:tc>
          <w:tcPr>
            <w:tcW w:w="0" w:type="auto"/>
            <w:gridSpan w:val="2"/>
            <w:shd w:val="clear" w:color="auto" w:fill="auto"/>
          </w:tcPr>
          <w:p w:rsidR="005175DF" w:rsidRDefault="00CD2056">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Evaluation Metric</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sz w:val="20"/>
                <w:szCs w:val="20"/>
              </w:rPr>
            </w:pPr>
            <w:r>
              <w:rPr>
                <w:rFonts w:ascii="Times New Roman" w:eastAsia="宋体" w:hAnsi="Times New Roman"/>
                <w:sz w:val="20"/>
                <w:szCs w:val="20"/>
              </w:rPr>
              <w:t xml:space="preserve">Throughput and CSI feedback overhead </w:t>
            </w:r>
          </w:p>
        </w:tc>
      </w:tr>
      <w:tr w:rsidR="005175DF">
        <w:trPr>
          <w:trHeight w:val="284"/>
          <w:jc w:val="center"/>
        </w:trPr>
        <w:tc>
          <w:tcPr>
            <w:tcW w:w="0" w:type="auto"/>
            <w:gridSpan w:val="2"/>
            <w:shd w:val="clear" w:color="auto" w:fill="auto"/>
          </w:tcPr>
          <w:p w:rsidR="005175DF" w:rsidRDefault="00CD2056">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SRS modeling for UL channel estimation</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bCs/>
                <w:iCs/>
                <w:sz w:val="20"/>
                <w:szCs w:val="20"/>
              </w:rPr>
            </w:pPr>
            <w:r>
              <w:rPr>
                <w:rFonts w:ascii="Times New Roman" w:eastAsia="宋体" w:hAnsi="Times New Roman"/>
                <w:bCs/>
                <w:iCs/>
                <w:sz w:val="20"/>
                <w:szCs w:val="20"/>
              </w:rPr>
              <w:t xml:space="preserve">5ms SRS periodicity </w:t>
            </w:r>
          </w:p>
          <w:p w:rsidR="005175DF" w:rsidRDefault="00CD2056">
            <w:pPr>
              <w:widowControl w:val="0"/>
              <w:snapToGrid w:val="0"/>
              <w:spacing w:after="0" w:line="240" w:lineRule="auto"/>
              <w:rPr>
                <w:rFonts w:ascii="Times New Roman" w:eastAsia="宋体" w:hAnsi="Times New Roman"/>
                <w:bCs/>
                <w:iCs/>
                <w:sz w:val="20"/>
                <w:szCs w:val="20"/>
              </w:rPr>
            </w:pPr>
            <w:r>
              <w:rPr>
                <w:rFonts w:ascii="Times New Roman" w:eastAsia="宋体" w:hAnsi="Times New Roman"/>
                <w:bCs/>
                <w:iCs/>
                <w:sz w:val="20"/>
                <w:szCs w:val="20"/>
              </w:rPr>
              <w:t>SRS error model in Table A.1-2 in 36.897 with Δ=9 dB.</w:t>
            </w:r>
          </w:p>
        </w:tc>
      </w:tr>
      <w:tr w:rsidR="005175DF">
        <w:trPr>
          <w:trHeight w:val="284"/>
          <w:jc w:val="center"/>
        </w:trPr>
        <w:tc>
          <w:tcPr>
            <w:tcW w:w="0" w:type="auto"/>
            <w:gridSpan w:val="2"/>
            <w:shd w:val="clear" w:color="auto" w:fill="auto"/>
          </w:tcPr>
          <w:p w:rsidR="005175DF" w:rsidRDefault="00CD2056">
            <w:pPr>
              <w:widowControl w:val="0"/>
              <w:snapToGrid w:val="0"/>
              <w:spacing w:after="0" w:line="240" w:lineRule="auto"/>
              <w:ind w:leftChars="100" w:left="220"/>
              <w:rPr>
                <w:rFonts w:ascii="Times New Roman" w:eastAsia="宋体" w:hAnsi="Times New Roman"/>
                <w:bCs/>
                <w:sz w:val="20"/>
                <w:szCs w:val="20"/>
              </w:rPr>
            </w:pPr>
            <w:r>
              <w:rPr>
                <w:rFonts w:ascii="Times New Roman" w:eastAsia="宋体" w:hAnsi="Times New Roman"/>
                <w:bCs/>
                <w:sz w:val="20"/>
                <w:szCs w:val="20"/>
              </w:rPr>
              <w:t>FDD DL/UL calibration error model at gNB</w:t>
            </w:r>
          </w:p>
        </w:tc>
        <w:tc>
          <w:tcPr>
            <w:tcW w:w="0" w:type="auto"/>
            <w:shd w:val="clear" w:color="auto" w:fill="auto"/>
            <w:tcMar>
              <w:top w:w="72" w:type="dxa"/>
              <w:left w:w="144" w:type="dxa"/>
              <w:bottom w:w="72" w:type="dxa"/>
              <w:right w:w="144" w:type="dxa"/>
            </w:tcMar>
          </w:tcPr>
          <w:p w:rsidR="005175DF" w:rsidRDefault="00CD2056">
            <w:pPr>
              <w:widowControl w:val="0"/>
              <w:snapToGrid w:val="0"/>
              <w:spacing w:after="0" w:line="240" w:lineRule="auto"/>
              <w:rPr>
                <w:rFonts w:ascii="Times New Roman" w:eastAsia="宋体" w:hAnsi="Times New Roman"/>
                <w:bCs/>
                <w:iCs/>
                <w:sz w:val="20"/>
                <w:szCs w:val="20"/>
              </w:rPr>
            </w:pPr>
            <w:r>
              <w:rPr>
                <w:rFonts w:ascii="Times New Roman" w:eastAsia="宋体" w:hAnsi="Times New Roman"/>
                <w:bCs/>
                <w:iCs/>
                <w:sz w:val="20"/>
                <w:szCs w:val="20"/>
              </w:rPr>
              <w:t xml:space="preserve">With amplitude error (expressed in decibel of </w:t>
            </w:r>
            <w:r>
              <w:rPr>
                <w:rFonts w:ascii="Cambria Math" w:eastAsia="宋体" w:hAnsi="Cambria Math" w:hint="eastAsia"/>
                <w:bCs/>
                <w:iCs/>
                <w:sz w:val="20"/>
                <w:szCs w:val="20"/>
              </w:rPr>
              <w:t>x=20log</w:t>
            </w:r>
            <w:r>
              <w:rPr>
                <w:rFonts w:ascii="Cambria Math" w:eastAsia="宋体" w:hAnsi="Cambria Math" w:hint="eastAsia"/>
                <w:bCs/>
                <w:iCs/>
                <w:sz w:val="20"/>
                <w:szCs w:val="20"/>
                <w:vertAlign w:val="subscript"/>
              </w:rPr>
              <w:t>10</w:t>
            </w:r>
            <w:r>
              <w:rPr>
                <w:rFonts w:ascii="Cambria Math" w:eastAsia="宋体" w:hAnsi="Cambria Math" w:hint="eastAsia"/>
                <w:bCs/>
                <w:iCs/>
                <w:sz w:val="20"/>
                <w:szCs w:val="20"/>
              </w:rPr>
              <w:t>a</w:t>
            </w:r>
            <w:r>
              <w:rPr>
                <w:rFonts w:ascii="Times New Roman" w:eastAsia="宋体" w:hAnsi="Times New Roman"/>
                <w:bCs/>
                <w:iCs/>
                <w:sz w:val="20"/>
                <w:szCs w:val="20"/>
              </w:rPr>
              <w:t>) and phase error are normal distribution with 0.7dB and 5 degrees standard deviation, respectively</w:t>
            </w:r>
            <w:r>
              <w:rPr>
                <w:rFonts w:ascii="Times New Roman" w:eastAsia="宋体" w:hAnsi="Times New Roman" w:hint="eastAsia"/>
                <w:bCs/>
                <w:iCs/>
                <w:sz w:val="20"/>
                <w:szCs w:val="20"/>
              </w:rPr>
              <w:t>.</w:t>
            </w:r>
          </w:p>
        </w:tc>
      </w:tr>
    </w:tbl>
    <w:p w:rsidR="005175DF" w:rsidRDefault="005175DF">
      <w:pPr>
        <w:widowControl w:val="0"/>
        <w:snapToGrid w:val="0"/>
        <w:spacing w:beforeLines="50" w:before="180" w:afterLines="50" w:after="180" w:line="240" w:lineRule="auto"/>
        <w:jc w:val="center"/>
        <w:rPr>
          <w:rFonts w:ascii="Times New Roman" w:eastAsia="宋体" w:hAnsi="Times New Roman"/>
          <w:sz w:val="20"/>
          <w:szCs w:val="20"/>
        </w:rPr>
      </w:pPr>
    </w:p>
    <w:p w:rsidR="005175DF" w:rsidRDefault="005175DF">
      <w:pPr>
        <w:pStyle w:val="NoSpacing1"/>
        <w:snapToGrid w:val="0"/>
        <w:rPr>
          <w:sz w:val="20"/>
          <w:szCs w:val="20"/>
          <w:lang w:val="en-GB"/>
        </w:rPr>
      </w:pPr>
    </w:p>
    <w:sectPr w:rsidR="005175DF">
      <w:footerReference w:type="default" r:id="rId21"/>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15E" w:rsidRDefault="0043115E">
      <w:pPr>
        <w:spacing w:after="0" w:line="240" w:lineRule="auto"/>
      </w:pPr>
      <w:r>
        <w:separator/>
      </w:r>
    </w:p>
  </w:endnote>
  <w:endnote w:type="continuationSeparator" w:id="0">
    <w:p w:rsidR="0043115E" w:rsidRDefault="004311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0" w:usb3="00000000" w:csb0="00040000" w:csb1="00000000"/>
  </w:font>
  <w:font w:name="Gulim">
    <w:altName w:val="굴림"/>
    <w:panose1 w:val="020B0600000101010101"/>
    <w:charset w:val="81"/>
    <w:family w:val="roman"/>
    <w:notTrueType/>
    <w:pitch w:val="fixed"/>
    <w:sig w:usb0="00000001" w:usb1="09060000" w:usb2="00000010" w:usb3="00000000" w:csb0="0008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55235"/>
    </w:sdtPr>
    <w:sdtEndPr/>
    <w:sdtContent>
      <w:p w:rsidR="005175DF" w:rsidRDefault="00CD2056">
        <w:pPr>
          <w:pStyle w:val="ac"/>
          <w:jc w:val="center"/>
        </w:pPr>
        <w:r>
          <w:fldChar w:fldCharType="begin"/>
        </w:r>
        <w:r>
          <w:instrText xml:space="preserve"> PAGE   \* MERGEFORMAT </w:instrText>
        </w:r>
        <w:r>
          <w:fldChar w:fldCharType="separate"/>
        </w:r>
        <w:r w:rsidR="00412FE1" w:rsidRPr="00412FE1">
          <w:rPr>
            <w:noProof/>
            <w:lang w:val="zh-CN"/>
          </w:rPr>
          <w:t>13</w:t>
        </w:r>
        <w:r>
          <w:rPr>
            <w:lang w:val="zh-CN"/>
          </w:rPr>
          <w:fldChar w:fldCharType="end"/>
        </w:r>
      </w:p>
    </w:sdtContent>
  </w:sdt>
  <w:p w:rsidR="005175DF" w:rsidRDefault="005175D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15E" w:rsidRDefault="0043115E">
      <w:pPr>
        <w:spacing w:after="0" w:line="240" w:lineRule="auto"/>
      </w:pPr>
      <w:r>
        <w:separator/>
      </w:r>
    </w:p>
  </w:footnote>
  <w:footnote w:type="continuationSeparator" w:id="0">
    <w:p w:rsidR="0043115E" w:rsidRDefault="004311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2F93842"/>
    <w:multiLevelType w:val="singleLevel"/>
    <w:tmpl w:val="C2F93842"/>
    <w:lvl w:ilvl="0">
      <w:start w:val="1"/>
      <w:numFmt w:val="bullet"/>
      <w:lvlText w:val="-"/>
      <w:lvlJc w:val="left"/>
      <w:pPr>
        <w:tabs>
          <w:tab w:val="left" w:pos="420"/>
        </w:tabs>
        <w:ind w:left="840" w:hanging="420"/>
      </w:pPr>
      <w:rPr>
        <w:rFonts w:ascii="Arial" w:hAnsi="Arial" w:cs="Arial" w:hint="default"/>
      </w:rPr>
    </w:lvl>
  </w:abstractNum>
  <w:abstractNum w:abstractNumId="1">
    <w:nsid w:val="DD93495D"/>
    <w:multiLevelType w:val="singleLevel"/>
    <w:tmpl w:val="DD93495D"/>
    <w:lvl w:ilvl="0">
      <w:start w:val="1"/>
      <w:numFmt w:val="decimal"/>
      <w:suff w:val="space"/>
      <w:lvlText w:val="[%1]"/>
      <w:lvlJc w:val="left"/>
    </w:lvl>
  </w:abstractNum>
  <w:abstractNum w:abstractNumId="2">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5C428DF"/>
    <w:multiLevelType w:val="multilevel"/>
    <w:tmpl w:val="15C42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40915C1"/>
    <w:multiLevelType w:val="multilevel"/>
    <w:tmpl w:val="240915C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nsid w:val="2ACF7CA1"/>
    <w:multiLevelType w:val="multilevel"/>
    <w:tmpl w:val="2ACF7C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8EC034D"/>
    <w:multiLevelType w:val="multilevel"/>
    <w:tmpl w:val="38EC034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nsid w:val="3A481D92"/>
    <w:multiLevelType w:val="multilevel"/>
    <w:tmpl w:val="3A481D92"/>
    <w:lvl w:ilvl="0">
      <w:start w:val="4"/>
      <w:numFmt w:val="bullet"/>
      <w:lvlText w:val="-"/>
      <w:lvlJc w:val="left"/>
      <w:pPr>
        <w:ind w:left="360" w:hanging="360"/>
      </w:pPr>
      <w:rPr>
        <w:rFonts w:ascii="Times New Roman" w:eastAsia="微软雅黑" w:hAnsi="Times New Roman" w:cs="Times New Roman" w:hint="default"/>
      </w:rPr>
    </w:lvl>
    <w:lvl w:ilvl="1">
      <w:start w:val="2"/>
      <w:numFmt w:val="bullet"/>
      <w:lvlText w:val="-"/>
      <w:lvlJc w:val="left"/>
      <w:pPr>
        <w:ind w:left="840" w:hanging="420"/>
      </w:pPr>
      <w:rPr>
        <w:rFonts w:ascii="Times New Roman" w:eastAsia="微软雅黑"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E045FF3"/>
    <w:multiLevelType w:val="multilevel"/>
    <w:tmpl w:val="3E045F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E894395"/>
    <w:multiLevelType w:val="multilevel"/>
    <w:tmpl w:val="3E8943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nsid w:val="422B3F28"/>
    <w:multiLevelType w:val="multilevel"/>
    <w:tmpl w:val="422B3F28"/>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nsid w:val="43A41E57"/>
    <w:multiLevelType w:val="multilevel"/>
    <w:tmpl w:val="43A41E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DAD27AA"/>
    <w:multiLevelType w:val="multilevel"/>
    <w:tmpl w:val="4DAD27A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nsid w:val="5B8847E4"/>
    <w:multiLevelType w:val="multilevel"/>
    <w:tmpl w:val="5B8847E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nsid w:val="5BA076D4"/>
    <w:multiLevelType w:val="multilevel"/>
    <w:tmpl w:val="5BA076D4"/>
    <w:lvl w:ilvl="0">
      <w:start w:val="1"/>
      <w:numFmt w:val="decimal"/>
      <w:pStyle w:val="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5">
    <w:nsid w:val="632308F1"/>
    <w:multiLevelType w:val="multilevel"/>
    <w:tmpl w:val="632308F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E1E4AA5"/>
    <w:multiLevelType w:val="multilevel"/>
    <w:tmpl w:val="6E1E4A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nsid w:val="72EF7852"/>
    <w:multiLevelType w:val="multilevel"/>
    <w:tmpl w:val="72EF7852"/>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7ABB3C74"/>
    <w:multiLevelType w:val="multilevel"/>
    <w:tmpl w:val="7ABB3C7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nsid w:val="7CA64AAA"/>
    <w:multiLevelType w:val="multilevel"/>
    <w:tmpl w:val="7CA64AA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14"/>
  </w:num>
  <w:num w:numId="2">
    <w:abstractNumId w:val="10"/>
  </w:num>
  <w:num w:numId="3">
    <w:abstractNumId w:val="8"/>
  </w:num>
  <w:num w:numId="4">
    <w:abstractNumId w:val="19"/>
  </w:num>
  <w:num w:numId="5">
    <w:abstractNumId w:val="20"/>
  </w:num>
  <w:num w:numId="6">
    <w:abstractNumId w:val="5"/>
  </w:num>
  <w:num w:numId="7">
    <w:abstractNumId w:val="11"/>
  </w:num>
  <w:num w:numId="8">
    <w:abstractNumId w:val="16"/>
  </w:num>
  <w:num w:numId="9">
    <w:abstractNumId w:val="2"/>
  </w:num>
  <w:num w:numId="10">
    <w:abstractNumId w:val="9"/>
  </w:num>
  <w:num w:numId="11">
    <w:abstractNumId w:val="3"/>
  </w:num>
  <w:num w:numId="12">
    <w:abstractNumId w:val="12"/>
  </w:num>
  <w:num w:numId="13">
    <w:abstractNumId w:val="4"/>
  </w:num>
  <w:num w:numId="14">
    <w:abstractNumId w:val="13"/>
  </w:num>
  <w:num w:numId="15">
    <w:abstractNumId w:val="17"/>
  </w:num>
  <w:num w:numId="16">
    <w:abstractNumId w:val="6"/>
  </w:num>
  <w:num w:numId="17">
    <w:abstractNumId w:val="15"/>
  </w:num>
  <w:num w:numId="18">
    <w:abstractNumId w:val="7"/>
  </w:num>
  <w:num w:numId="19">
    <w:abstractNumId w:val="18"/>
  </w:num>
  <w:num w:numId="20">
    <w:abstractNumId w:val="0"/>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trackRevisions/>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5E0"/>
    <w:rsid w:val="0000385F"/>
    <w:rsid w:val="00003933"/>
    <w:rsid w:val="000039EF"/>
    <w:rsid w:val="00003B1A"/>
    <w:rsid w:val="0000404A"/>
    <w:rsid w:val="000042BE"/>
    <w:rsid w:val="000047CE"/>
    <w:rsid w:val="00004C4A"/>
    <w:rsid w:val="00004CE7"/>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C16"/>
    <w:rsid w:val="00014F4A"/>
    <w:rsid w:val="0001519B"/>
    <w:rsid w:val="00015601"/>
    <w:rsid w:val="000161ED"/>
    <w:rsid w:val="000164F3"/>
    <w:rsid w:val="0001678E"/>
    <w:rsid w:val="00017D50"/>
    <w:rsid w:val="00017DFA"/>
    <w:rsid w:val="00017FA4"/>
    <w:rsid w:val="000200D0"/>
    <w:rsid w:val="000200E2"/>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40D2"/>
    <w:rsid w:val="00024173"/>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249"/>
    <w:rsid w:val="00026588"/>
    <w:rsid w:val="00026655"/>
    <w:rsid w:val="000269FC"/>
    <w:rsid w:val="00026A49"/>
    <w:rsid w:val="00026B95"/>
    <w:rsid w:val="00026C27"/>
    <w:rsid w:val="00026C59"/>
    <w:rsid w:val="00026F3A"/>
    <w:rsid w:val="00026FAF"/>
    <w:rsid w:val="00027016"/>
    <w:rsid w:val="000271B7"/>
    <w:rsid w:val="000272B3"/>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5A9"/>
    <w:rsid w:val="00032741"/>
    <w:rsid w:val="00032775"/>
    <w:rsid w:val="00032BA4"/>
    <w:rsid w:val="00032BE8"/>
    <w:rsid w:val="000331E5"/>
    <w:rsid w:val="000332EA"/>
    <w:rsid w:val="00033381"/>
    <w:rsid w:val="00033454"/>
    <w:rsid w:val="000335D4"/>
    <w:rsid w:val="00033649"/>
    <w:rsid w:val="0003365C"/>
    <w:rsid w:val="000336B5"/>
    <w:rsid w:val="00033E24"/>
    <w:rsid w:val="00034192"/>
    <w:rsid w:val="000342F2"/>
    <w:rsid w:val="000343FC"/>
    <w:rsid w:val="00035191"/>
    <w:rsid w:val="000351CA"/>
    <w:rsid w:val="00035224"/>
    <w:rsid w:val="000353D5"/>
    <w:rsid w:val="0003549B"/>
    <w:rsid w:val="00035831"/>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3F60"/>
    <w:rsid w:val="00044032"/>
    <w:rsid w:val="0004418F"/>
    <w:rsid w:val="00044374"/>
    <w:rsid w:val="00044425"/>
    <w:rsid w:val="0004444D"/>
    <w:rsid w:val="00044C0B"/>
    <w:rsid w:val="00044F32"/>
    <w:rsid w:val="00044F8A"/>
    <w:rsid w:val="00044FF3"/>
    <w:rsid w:val="00045271"/>
    <w:rsid w:val="0004566F"/>
    <w:rsid w:val="00045ACD"/>
    <w:rsid w:val="00045D77"/>
    <w:rsid w:val="00045E51"/>
    <w:rsid w:val="00045E98"/>
    <w:rsid w:val="00046382"/>
    <w:rsid w:val="00046921"/>
    <w:rsid w:val="0004692A"/>
    <w:rsid w:val="00046DE8"/>
    <w:rsid w:val="00046E90"/>
    <w:rsid w:val="00046EFA"/>
    <w:rsid w:val="00046F7F"/>
    <w:rsid w:val="00047274"/>
    <w:rsid w:val="000472FB"/>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91B"/>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176"/>
    <w:rsid w:val="000712C9"/>
    <w:rsid w:val="0007140C"/>
    <w:rsid w:val="000715A8"/>
    <w:rsid w:val="00071A12"/>
    <w:rsid w:val="000724BB"/>
    <w:rsid w:val="00072519"/>
    <w:rsid w:val="000725B8"/>
    <w:rsid w:val="000728BF"/>
    <w:rsid w:val="00072AED"/>
    <w:rsid w:val="00072D9C"/>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61DD"/>
    <w:rsid w:val="0009661E"/>
    <w:rsid w:val="00096B98"/>
    <w:rsid w:val="00096D83"/>
    <w:rsid w:val="00096EAA"/>
    <w:rsid w:val="00096F56"/>
    <w:rsid w:val="00097059"/>
    <w:rsid w:val="00097067"/>
    <w:rsid w:val="00097071"/>
    <w:rsid w:val="00097072"/>
    <w:rsid w:val="00097968"/>
    <w:rsid w:val="00097A1D"/>
    <w:rsid w:val="00097E1C"/>
    <w:rsid w:val="000A00B5"/>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55C"/>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5E55"/>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4CF"/>
    <w:rsid w:val="000B2519"/>
    <w:rsid w:val="000B2A46"/>
    <w:rsid w:val="000B2E28"/>
    <w:rsid w:val="000B2EFD"/>
    <w:rsid w:val="000B3071"/>
    <w:rsid w:val="000B3231"/>
    <w:rsid w:val="000B354B"/>
    <w:rsid w:val="000B3649"/>
    <w:rsid w:val="000B3686"/>
    <w:rsid w:val="000B36BD"/>
    <w:rsid w:val="000B3705"/>
    <w:rsid w:val="000B38BA"/>
    <w:rsid w:val="000B3A64"/>
    <w:rsid w:val="000B3FDC"/>
    <w:rsid w:val="000B40EA"/>
    <w:rsid w:val="000B40FD"/>
    <w:rsid w:val="000B44FE"/>
    <w:rsid w:val="000B46EC"/>
    <w:rsid w:val="000B4871"/>
    <w:rsid w:val="000B495B"/>
    <w:rsid w:val="000B4BA3"/>
    <w:rsid w:val="000B4FBA"/>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22E"/>
    <w:rsid w:val="000C4725"/>
    <w:rsid w:val="000C4D3B"/>
    <w:rsid w:val="000C4E4B"/>
    <w:rsid w:val="000C4ECD"/>
    <w:rsid w:val="000C4F2F"/>
    <w:rsid w:val="000C50C0"/>
    <w:rsid w:val="000C513D"/>
    <w:rsid w:val="000C5343"/>
    <w:rsid w:val="000C53A1"/>
    <w:rsid w:val="000C556D"/>
    <w:rsid w:val="000C5AFE"/>
    <w:rsid w:val="000C5B0A"/>
    <w:rsid w:val="000C5B6B"/>
    <w:rsid w:val="000C5BD2"/>
    <w:rsid w:val="000C6415"/>
    <w:rsid w:val="000C64C0"/>
    <w:rsid w:val="000C6A81"/>
    <w:rsid w:val="000C6BDA"/>
    <w:rsid w:val="000C6E60"/>
    <w:rsid w:val="000C6F96"/>
    <w:rsid w:val="000C78F5"/>
    <w:rsid w:val="000C7A0C"/>
    <w:rsid w:val="000C7A3C"/>
    <w:rsid w:val="000C7AE4"/>
    <w:rsid w:val="000D0C2E"/>
    <w:rsid w:val="000D11A2"/>
    <w:rsid w:val="000D121B"/>
    <w:rsid w:val="000D1629"/>
    <w:rsid w:val="000D1708"/>
    <w:rsid w:val="000D17F4"/>
    <w:rsid w:val="000D1B9D"/>
    <w:rsid w:val="000D211B"/>
    <w:rsid w:val="000D2943"/>
    <w:rsid w:val="000D3677"/>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6D50"/>
    <w:rsid w:val="000D744C"/>
    <w:rsid w:val="000D74AE"/>
    <w:rsid w:val="000D74D2"/>
    <w:rsid w:val="000D74E6"/>
    <w:rsid w:val="000D7634"/>
    <w:rsid w:val="000D7C6A"/>
    <w:rsid w:val="000E0137"/>
    <w:rsid w:val="000E020B"/>
    <w:rsid w:val="000E030F"/>
    <w:rsid w:val="000E0483"/>
    <w:rsid w:val="000E0670"/>
    <w:rsid w:val="000E0725"/>
    <w:rsid w:val="000E0C5D"/>
    <w:rsid w:val="000E0CA0"/>
    <w:rsid w:val="000E0DCF"/>
    <w:rsid w:val="000E0E4A"/>
    <w:rsid w:val="000E11E4"/>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305"/>
    <w:rsid w:val="000E631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1F41"/>
    <w:rsid w:val="000F225C"/>
    <w:rsid w:val="000F23C6"/>
    <w:rsid w:val="000F258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328"/>
    <w:rsid w:val="000F6D0F"/>
    <w:rsid w:val="000F6F4A"/>
    <w:rsid w:val="000F6F63"/>
    <w:rsid w:val="000F7055"/>
    <w:rsid w:val="000F72F5"/>
    <w:rsid w:val="000F7328"/>
    <w:rsid w:val="000F7565"/>
    <w:rsid w:val="000F7878"/>
    <w:rsid w:val="00100143"/>
    <w:rsid w:val="00100214"/>
    <w:rsid w:val="0010027C"/>
    <w:rsid w:val="0010036E"/>
    <w:rsid w:val="0010046C"/>
    <w:rsid w:val="001004B2"/>
    <w:rsid w:val="00100553"/>
    <w:rsid w:val="001005BE"/>
    <w:rsid w:val="0010068C"/>
    <w:rsid w:val="001006E3"/>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33"/>
    <w:rsid w:val="00104096"/>
    <w:rsid w:val="00104548"/>
    <w:rsid w:val="001045C1"/>
    <w:rsid w:val="001048EB"/>
    <w:rsid w:val="00104AB3"/>
    <w:rsid w:val="00104BD2"/>
    <w:rsid w:val="00104D59"/>
    <w:rsid w:val="00104DD7"/>
    <w:rsid w:val="00104DFF"/>
    <w:rsid w:val="00104E40"/>
    <w:rsid w:val="00104EC4"/>
    <w:rsid w:val="00104FA9"/>
    <w:rsid w:val="00105088"/>
    <w:rsid w:val="00105118"/>
    <w:rsid w:val="00105349"/>
    <w:rsid w:val="001054EB"/>
    <w:rsid w:val="001054F4"/>
    <w:rsid w:val="001055AF"/>
    <w:rsid w:val="00106037"/>
    <w:rsid w:val="00106431"/>
    <w:rsid w:val="00106699"/>
    <w:rsid w:val="00106F20"/>
    <w:rsid w:val="00107175"/>
    <w:rsid w:val="00107183"/>
    <w:rsid w:val="001071DF"/>
    <w:rsid w:val="00107362"/>
    <w:rsid w:val="00107BCF"/>
    <w:rsid w:val="00107BE0"/>
    <w:rsid w:val="00110103"/>
    <w:rsid w:val="001102E6"/>
    <w:rsid w:val="00110631"/>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62B"/>
    <w:rsid w:val="0011494B"/>
    <w:rsid w:val="001154B0"/>
    <w:rsid w:val="0011576D"/>
    <w:rsid w:val="001158D3"/>
    <w:rsid w:val="00115981"/>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5C2"/>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A94"/>
    <w:rsid w:val="00124C08"/>
    <w:rsid w:val="00124CA0"/>
    <w:rsid w:val="00124F38"/>
    <w:rsid w:val="001251B1"/>
    <w:rsid w:val="001251BD"/>
    <w:rsid w:val="00125201"/>
    <w:rsid w:val="00125463"/>
    <w:rsid w:val="00125515"/>
    <w:rsid w:val="001255A7"/>
    <w:rsid w:val="001255B2"/>
    <w:rsid w:val="0012582B"/>
    <w:rsid w:val="00125DC2"/>
    <w:rsid w:val="00125E2A"/>
    <w:rsid w:val="0012647A"/>
    <w:rsid w:val="00126480"/>
    <w:rsid w:val="001266BA"/>
    <w:rsid w:val="00126C68"/>
    <w:rsid w:val="00126C97"/>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4E"/>
    <w:rsid w:val="00132451"/>
    <w:rsid w:val="0013256B"/>
    <w:rsid w:val="0013265D"/>
    <w:rsid w:val="00132B25"/>
    <w:rsid w:val="00132FAB"/>
    <w:rsid w:val="00133129"/>
    <w:rsid w:val="001335A7"/>
    <w:rsid w:val="001335C1"/>
    <w:rsid w:val="001335EA"/>
    <w:rsid w:val="001339B6"/>
    <w:rsid w:val="00133AD8"/>
    <w:rsid w:val="00133C49"/>
    <w:rsid w:val="00134082"/>
    <w:rsid w:val="0013430F"/>
    <w:rsid w:val="001344B8"/>
    <w:rsid w:val="001345E2"/>
    <w:rsid w:val="00134620"/>
    <w:rsid w:val="00135111"/>
    <w:rsid w:val="00135612"/>
    <w:rsid w:val="001357BA"/>
    <w:rsid w:val="00135843"/>
    <w:rsid w:val="0013586A"/>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22CC"/>
    <w:rsid w:val="001424A7"/>
    <w:rsid w:val="001425FE"/>
    <w:rsid w:val="0014263B"/>
    <w:rsid w:val="0014269E"/>
    <w:rsid w:val="001427DF"/>
    <w:rsid w:val="001428E8"/>
    <w:rsid w:val="00142AAA"/>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D7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7C5"/>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37"/>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890"/>
    <w:rsid w:val="00165B03"/>
    <w:rsid w:val="00165C5C"/>
    <w:rsid w:val="00165F58"/>
    <w:rsid w:val="001663E1"/>
    <w:rsid w:val="001665A0"/>
    <w:rsid w:val="00166659"/>
    <w:rsid w:val="001669E5"/>
    <w:rsid w:val="00166C90"/>
    <w:rsid w:val="00166E49"/>
    <w:rsid w:val="00166EFA"/>
    <w:rsid w:val="001674ED"/>
    <w:rsid w:val="0016798D"/>
    <w:rsid w:val="001679D5"/>
    <w:rsid w:val="00167DC6"/>
    <w:rsid w:val="00167DD8"/>
    <w:rsid w:val="00167EBA"/>
    <w:rsid w:val="0017043E"/>
    <w:rsid w:val="0017044B"/>
    <w:rsid w:val="001705CE"/>
    <w:rsid w:val="0017092A"/>
    <w:rsid w:val="00170EF0"/>
    <w:rsid w:val="00170F55"/>
    <w:rsid w:val="0017103E"/>
    <w:rsid w:val="001711B4"/>
    <w:rsid w:val="00171677"/>
    <w:rsid w:val="00171776"/>
    <w:rsid w:val="001719BD"/>
    <w:rsid w:val="001719E3"/>
    <w:rsid w:val="00171D82"/>
    <w:rsid w:val="00171EE9"/>
    <w:rsid w:val="00172053"/>
    <w:rsid w:val="001722FC"/>
    <w:rsid w:val="00172685"/>
    <w:rsid w:val="00172715"/>
    <w:rsid w:val="00172814"/>
    <w:rsid w:val="00172A27"/>
    <w:rsid w:val="00172ACA"/>
    <w:rsid w:val="00172C9C"/>
    <w:rsid w:val="00172D65"/>
    <w:rsid w:val="00172D83"/>
    <w:rsid w:val="00173095"/>
    <w:rsid w:val="00173748"/>
    <w:rsid w:val="00173779"/>
    <w:rsid w:val="0017388B"/>
    <w:rsid w:val="00173A71"/>
    <w:rsid w:val="00173C41"/>
    <w:rsid w:val="00173C9C"/>
    <w:rsid w:val="00174157"/>
    <w:rsid w:val="00174237"/>
    <w:rsid w:val="001745B7"/>
    <w:rsid w:val="001747C9"/>
    <w:rsid w:val="00174804"/>
    <w:rsid w:val="001748B9"/>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BC1"/>
    <w:rsid w:val="00177D21"/>
    <w:rsid w:val="00177F20"/>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DC8"/>
    <w:rsid w:val="00181EA9"/>
    <w:rsid w:val="00182129"/>
    <w:rsid w:val="00182190"/>
    <w:rsid w:val="001824EC"/>
    <w:rsid w:val="00182560"/>
    <w:rsid w:val="0018289E"/>
    <w:rsid w:val="001829F9"/>
    <w:rsid w:val="00182DB0"/>
    <w:rsid w:val="00183098"/>
    <w:rsid w:val="00183351"/>
    <w:rsid w:val="00183474"/>
    <w:rsid w:val="001834B7"/>
    <w:rsid w:val="001835F9"/>
    <w:rsid w:val="0018382B"/>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22"/>
    <w:rsid w:val="00187FE4"/>
    <w:rsid w:val="00190172"/>
    <w:rsid w:val="00190234"/>
    <w:rsid w:val="001906AF"/>
    <w:rsid w:val="001907DA"/>
    <w:rsid w:val="00190911"/>
    <w:rsid w:val="00190B4B"/>
    <w:rsid w:val="00190BEC"/>
    <w:rsid w:val="00190D97"/>
    <w:rsid w:val="0019104C"/>
    <w:rsid w:val="001911DE"/>
    <w:rsid w:val="001912A2"/>
    <w:rsid w:val="0019141D"/>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164"/>
    <w:rsid w:val="001961B7"/>
    <w:rsid w:val="00196639"/>
    <w:rsid w:val="0019675D"/>
    <w:rsid w:val="001967C7"/>
    <w:rsid w:val="00196E40"/>
    <w:rsid w:val="00196EF1"/>
    <w:rsid w:val="0019730B"/>
    <w:rsid w:val="0019764F"/>
    <w:rsid w:val="00197BCB"/>
    <w:rsid w:val="00197C4B"/>
    <w:rsid w:val="00197CBE"/>
    <w:rsid w:val="00197E43"/>
    <w:rsid w:val="00197FF8"/>
    <w:rsid w:val="001A03C0"/>
    <w:rsid w:val="001A0BF9"/>
    <w:rsid w:val="001A11AE"/>
    <w:rsid w:val="001A176D"/>
    <w:rsid w:val="001A17B1"/>
    <w:rsid w:val="001A184B"/>
    <w:rsid w:val="001A18F3"/>
    <w:rsid w:val="001A19AE"/>
    <w:rsid w:val="001A1A0D"/>
    <w:rsid w:val="001A22A6"/>
    <w:rsid w:val="001A2C97"/>
    <w:rsid w:val="001A2FBE"/>
    <w:rsid w:val="001A2FCA"/>
    <w:rsid w:val="001A3235"/>
    <w:rsid w:val="001A3660"/>
    <w:rsid w:val="001A3928"/>
    <w:rsid w:val="001A43E1"/>
    <w:rsid w:val="001A4524"/>
    <w:rsid w:val="001A45D5"/>
    <w:rsid w:val="001A46C0"/>
    <w:rsid w:val="001A4785"/>
    <w:rsid w:val="001A4799"/>
    <w:rsid w:val="001A499F"/>
    <w:rsid w:val="001A4A05"/>
    <w:rsid w:val="001A4BB9"/>
    <w:rsid w:val="001A513E"/>
    <w:rsid w:val="001A522C"/>
    <w:rsid w:val="001A5331"/>
    <w:rsid w:val="001A549E"/>
    <w:rsid w:val="001A54F9"/>
    <w:rsid w:val="001A55B8"/>
    <w:rsid w:val="001A5635"/>
    <w:rsid w:val="001A5B3D"/>
    <w:rsid w:val="001A5C1B"/>
    <w:rsid w:val="001A5C51"/>
    <w:rsid w:val="001A6053"/>
    <w:rsid w:val="001A60E3"/>
    <w:rsid w:val="001A6509"/>
    <w:rsid w:val="001A66A8"/>
    <w:rsid w:val="001A69B1"/>
    <w:rsid w:val="001A6CF0"/>
    <w:rsid w:val="001A6CF8"/>
    <w:rsid w:val="001A6E52"/>
    <w:rsid w:val="001A6E93"/>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DC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C5B"/>
    <w:rsid w:val="001C200D"/>
    <w:rsid w:val="001C2098"/>
    <w:rsid w:val="001C24B4"/>
    <w:rsid w:val="001C24CB"/>
    <w:rsid w:val="001C2E9C"/>
    <w:rsid w:val="001C3207"/>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C"/>
    <w:rsid w:val="001C717F"/>
    <w:rsid w:val="001C73AD"/>
    <w:rsid w:val="001C73D3"/>
    <w:rsid w:val="001C7BEA"/>
    <w:rsid w:val="001C7F50"/>
    <w:rsid w:val="001C7F58"/>
    <w:rsid w:val="001D05B0"/>
    <w:rsid w:val="001D0969"/>
    <w:rsid w:val="001D0AFA"/>
    <w:rsid w:val="001D0D46"/>
    <w:rsid w:val="001D0F06"/>
    <w:rsid w:val="001D10DB"/>
    <w:rsid w:val="001D1182"/>
    <w:rsid w:val="001D11CA"/>
    <w:rsid w:val="001D13F2"/>
    <w:rsid w:val="001D157D"/>
    <w:rsid w:val="001D16D0"/>
    <w:rsid w:val="001D1759"/>
    <w:rsid w:val="001D19A5"/>
    <w:rsid w:val="001D1A02"/>
    <w:rsid w:val="001D1EB8"/>
    <w:rsid w:val="001D206A"/>
    <w:rsid w:val="001D2985"/>
    <w:rsid w:val="001D2AC6"/>
    <w:rsid w:val="001D2F6B"/>
    <w:rsid w:val="001D3203"/>
    <w:rsid w:val="001D34F1"/>
    <w:rsid w:val="001D36D6"/>
    <w:rsid w:val="001D3B85"/>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B3E"/>
    <w:rsid w:val="001D6BAE"/>
    <w:rsid w:val="001D6FD2"/>
    <w:rsid w:val="001D71C4"/>
    <w:rsid w:val="001D7402"/>
    <w:rsid w:val="001D7696"/>
    <w:rsid w:val="001D7859"/>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A77"/>
    <w:rsid w:val="001E213C"/>
    <w:rsid w:val="001E2622"/>
    <w:rsid w:val="001E267E"/>
    <w:rsid w:val="001E26C4"/>
    <w:rsid w:val="001E2793"/>
    <w:rsid w:val="001E2808"/>
    <w:rsid w:val="001E2B68"/>
    <w:rsid w:val="001E2DA3"/>
    <w:rsid w:val="001E2ED4"/>
    <w:rsid w:val="001E334A"/>
    <w:rsid w:val="001E364E"/>
    <w:rsid w:val="001E3729"/>
    <w:rsid w:val="001E3BCD"/>
    <w:rsid w:val="001E3C4C"/>
    <w:rsid w:val="001E4243"/>
    <w:rsid w:val="001E49DD"/>
    <w:rsid w:val="001E4DA6"/>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1CE8"/>
    <w:rsid w:val="001F21A7"/>
    <w:rsid w:val="001F21F0"/>
    <w:rsid w:val="001F251F"/>
    <w:rsid w:val="001F2630"/>
    <w:rsid w:val="001F28BB"/>
    <w:rsid w:val="001F2AD7"/>
    <w:rsid w:val="001F2D3F"/>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5E31"/>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1F7FCE"/>
    <w:rsid w:val="0020063F"/>
    <w:rsid w:val="00200833"/>
    <w:rsid w:val="00200A8C"/>
    <w:rsid w:val="00200CB0"/>
    <w:rsid w:val="0020100A"/>
    <w:rsid w:val="00201128"/>
    <w:rsid w:val="002014CA"/>
    <w:rsid w:val="002016F0"/>
    <w:rsid w:val="0020178F"/>
    <w:rsid w:val="00201794"/>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4FAE"/>
    <w:rsid w:val="002053FA"/>
    <w:rsid w:val="0020549B"/>
    <w:rsid w:val="00205BFB"/>
    <w:rsid w:val="00205C1A"/>
    <w:rsid w:val="00205FF6"/>
    <w:rsid w:val="0020611C"/>
    <w:rsid w:val="00206839"/>
    <w:rsid w:val="00206DA5"/>
    <w:rsid w:val="002074FE"/>
    <w:rsid w:val="00207603"/>
    <w:rsid w:val="00207855"/>
    <w:rsid w:val="00207908"/>
    <w:rsid w:val="00207D7D"/>
    <w:rsid w:val="00207F1E"/>
    <w:rsid w:val="00210284"/>
    <w:rsid w:val="0021029A"/>
    <w:rsid w:val="002103D2"/>
    <w:rsid w:val="002104D8"/>
    <w:rsid w:val="00210532"/>
    <w:rsid w:val="00210567"/>
    <w:rsid w:val="002105C6"/>
    <w:rsid w:val="00210B63"/>
    <w:rsid w:val="00210CF1"/>
    <w:rsid w:val="00210DEC"/>
    <w:rsid w:val="00210FD8"/>
    <w:rsid w:val="00211512"/>
    <w:rsid w:val="0021168B"/>
    <w:rsid w:val="00211CD3"/>
    <w:rsid w:val="00211CEC"/>
    <w:rsid w:val="00211F20"/>
    <w:rsid w:val="002120CA"/>
    <w:rsid w:val="002122C1"/>
    <w:rsid w:val="002124EA"/>
    <w:rsid w:val="002129CC"/>
    <w:rsid w:val="002129F1"/>
    <w:rsid w:val="00212C2B"/>
    <w:rsid w:val="002131C8"/>
    <w:rsid w:val="002132B6"/>
    <w:rsid w:val="002135EA"/>
    <w:rsid w:val="002136A5"/>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330"/>
    <w:rsid w:val="002204C8"/>
    <w:rsid w:val="00220618"/>
    <w:rsid w:val="0022062D"/>
    <w:rsid w:val="00220A92"/>
    <w:rsid w:val="00220BF7"/>
    <w:rsid w:val="00220C11"/>
    <w:rsid w:val="00220D34"/>
    <w:rsid w:val="00221029"/>
    <w:rsid w:val="002211B7"/>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30482"/>
    <w:rsid w:val="0023056F"/>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95"/>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139"/>
    <w:rsid w:val="002372A8"/>
    <w:rsid w:val="0023742F"/>
    <w:rsid w:val="002374CE"/>
    <w:rsid w:val="0023778E"/>
    <w:rsid w:val="0023784C"/>
    <w:rsid w:val="00237F7E"/>
    <w:rsid w:val="002402C0"/>
    <w:rsid w:val="00240405"/>
    <w:rsid w:val="0024056D"/>
    <w:rsid w:val="00240773"/>
    <w:rsid w:val="00240A90"/>
    <w:rsid w:val="00240C3D"/>
    <w:rsid w:val="00240D8E"/>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34A"/>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93"/>
    <w:rsid w:val="002509C9"/>
    <w:rsid w:val="00250C01"/>
    <w:rsid w:val="00250C2C"/>
    <w:rsid w:val="00250F9D"/>
    <w:rsid w:val="00251112"/>
    <w:rsid w:val="0025132B"/>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39"/>
    <w:rsid w:val="002579FE"/>
    <w:rsid w:val="00257EA7"/>
    <w:rsid w:val="002608F5"/>
    <w:rsid w:val="0026093A"/>
    <w:rsid w:val="00260949"/>
    <w:rsid w:val="00260BC3"/>
    <w:rsid w:val="00260CDE"/>
    <w:rsid w:val="00261240"/>
    <w:rsid w:val="00261A0F"/>
    <w:rsid w:val="00261A72"/>
    <w:rsid w:val="00261C82"/>
    <w:rsid w:val="00261E41"/>
    <w:rsid w:val="002620E5"/>
    <w:rsid w:val="00262573"/>
    <w:rsid w:val="0026265B"/>
    <w:rsid w:val="00262693"/>
    <w:rsid w:val="00262973"/>
    <w:rsid w:val="00262A86"/>
    <w:rsid w:val="00262ED0"/>
    <w:rsid w:val="00263001"/>
    <w:rsid w:val="0026308B"/>
    <w:rsid w:val="002630C3"/>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B31"/>
    <w:rsid w:val="00266C7B"/>
    <w:rsid w:val="00266E8E"/>
    <w:rsid w:val="00267182"/>
    <w:rsid w:val="002672C3"/>
    <w:rsid w:val="0026746C"/>
    <w:rsid w:val="002674BC"/>
    <w:rsid w:val="00267973"/>
    <w:rsid w:val="00267B00"/>
    <w:rsid w:val="00267B25"/>
    <w:rsid w:val="00267B49"/>
    <w:rsid w:val="00267C40"/>
    <w:rsid w:val="00267D1D"/>
    <w:rsid w:val="00267F8B"/>
    <w:rsid w:val="00270538"/>
    <w:rsid w:val="00270724"/>
    <w:rsid w:val="0027086D"/>
    <w:rsid w:val="00270C18"/>
    <w:rsid w:val="00270D9D"/>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CC7"/>
    <w:rsid w:val="00274247"/>
    <w:rsid w:val="00274417"/>
    <w:rsid w:val="0027451C"/>
    <w:rsid w:val="002746F6"/>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77CC1"/>
    <w:rsid w:val="00280041"/>
    <w:rsid w:val="00280049"/>
    <w:rsid w:val="002800E4"/>
    <w:rsid w:val="0028088B"/>
    <w:rsid w:val="002809E4"/>
    <w:rsid w:val="00280D6F"/>
    <w:rsid w:val="00280FD1"/>
    <w:rsid w:val="00281283"/>
    <w:rsid w:val="002812B5"/>
    <w:rsid w:val="0028141E"/>
    <w:rsid w:val="00281705"/>
    <w:rsid w:val="0028174B"/>
    <w:rsid w:val="00281762"/>
    <w:rsid w:val="00281D18"/>
    <w:rsid w:val="0028229F"/>
    <w:rsid w:val="002822C4"/>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4C4"/>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6D0"/>
    <w:rsid w:val="00290A5C"/>
    <w:rsid w:val="00290B90"/>
    <w:rsid w:val="00290D5E"/>
    <w:rsid w:val="00290F39"/>
    <w:rsid w:val="0029112B"/>
    <w:rsid w:val="002912DA"/>
    <w:rsid w:val="002913B1"/>
    <w:rsid w:val="002916DC"/>
    <w:rsid w:val="00291848"/>
    <w:rsid w:val="00292016"/>
    <w:rsid w:val="00292038"/>
    <w:rsid w:val="00292685"/>
    <w:rsid w:val="002926A8"/>
    <w:rsid w:val="00292841"/>
    <w:rsid w:val="00292BEE"/>
    <w:rsid w:val="00292C95"/>
    <w:rsid w:val="00292CA0"/>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A83"/>
    <w:rsid w:val="002A1B36"/>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3ED"/>
    <w:rsid w:val="002A7B13"/>
    <w:rsid w:val="002A7C12"/>
    <w:rsid w:val="002A7D65"/>
    <w:rsid w:val="002A7E40"/>
    <w:rsid w:val="002A7EEE"/>
    <w:rsid w:val="002B05C8"/>
    <w:rsid w:val="002B0A36"/>
    <w:rsid w:val="002B0A94"/>
    <w:rsid w:val="002B0BF5"/>
    <w:rsid w:val="002B0D71"/>
    <w:rsid w:val="002B0E02"/>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7D0"/>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A8"/>
    <w:rsid w:val="002C75D0"/>
    <w:rsid w:val="002C7ACC"/>
    <w:rsid w:val="002C7DE2"/>
    <w:rsid w:val="002C7E3B"/>
    <w:rsid w:val="002D0530"/>
    <w:rsid w:val="002D0AA0"/>
    <w:rsid w:val="002D0AAB"/>
    <w:rsid w:val="002D0AD3"/>
    <w:rsid w:val="002D0DC3"/>
    <w:rsid w:val="002D11B1"/>
    <w:rsid w:val="002D11E1"/>
    <w:rsid w:val="002D1F53"/>
    <w:rsid w:val="002D206D"/>
    <w:rsid w:val="002D20CB"/>
    <w:rsid w:val="002D213A"/>
    <w:rsid w:val="002D2261"/>
    <w:rsid w:val="002D230A"/>
    <w:rsid w:val="002D2505"/>
    <w:rsid w:val="002D27A9"/>
    <w:rsid w:val="002D2A77"/>
    <w:rsid w:val="002D2D4C"/>
    <w:rsid w:val="002D31FB"/>
    <w:rsid w:val="002D357A"/>
    <w:rsid w:val="002D35A4"/>
    <w:rsid w:val="002D3682"/>
    <w:rsid w:val="002D3842"/>
    <w:rsid w:val="002D3A57"/>
    <w:rsid w:val="002D3DE6"/>
    <w:rsid w:val="002D402A"/>
    <w:rsid w:val="002D4142"/>
    <w:rsid w:val="002D4329"/>
    <w:rsid w:val="002D43D9"/>
    <w:rsid w:val="002D47EF"/>
    <w:rsid w:val="002D48FF"/>
    <w:rsid w:val="002D4B7C"/>
    <w:rsid w:val="002D51E1"/>
    <w:rsid w:val="002D5B14"/>
    <w:rsid w:val="002D5B8B"/>
    <w:rsid w:val="002D6176"/>
    <w:rsid w:val="002D61E2"/>
    <w:rsid w:val="002D6230"/>
    <w:rsid w:val="002D650F"/>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0F5"/>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489"/>
    <w:rsid w:val="002E57DB"/>
    <w:rsid w:val="002E57F0"/>
    <w:rsid w:val="002E58D1"/>
    <w:rsid w:val="002E5AD5"/>
    <w:rsid w:val="002E5CB4"/>
    <w:rsid w:val="002E5F34"/>
    <w:rsid w:val="002E612D"/>
    <w:rsid w:val="002E65CD"/>
    <w:rsid w:val="002E68BD"/>
    <w:rsid w:val="002E6DFF"/>
    <w:rsid w:val="002E6E72"/>
    <w:rsid w:val="002E72D1"/>
    <w:rsid w:val="002E733D"/>
    <w:rsid w:val="002E79FA"/>
    <w:rsid w:val="002E7C62"/>
    <w:rsid w:val="002F0047"/>
    <w:rsid w:val="002F0052"/>
    <w:rsid w:val="002F0095"/>
    <w:rsid w:val="002F0222"/>
    <w:rsid w:val="002F049D"/>
    <w:rsid w:val="002F04FE"/>
    <w:rsid w:val="002F0C48"/>
    <w:rsid w:val="002F0D64"/>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B1B"/>
    <w:rsid w:val="002F3DB9"/>
    <w:rsid w:val="002F3E6B"/>
    <w:rsid w:val="002F4121"/>
    <w:rsid w:val="002F4367"/>
    <w:rsid w:val="002F45FE"/>
    <w:rsid w:val="002F48D4"/>
    <w:rsid w:val="002F4A44"/>
    <w:rsid w:val="002F4EA5"/>
    <w:rsid w:val="002F4EB7"/>
    <w:rsid w:val="002F522A"/>
    <w:rsid w:val="002F5544"/>
    <w:rsid w:val="002F566B"/>
    <w:rsid w:val="002F5731"/>
    <w:rsid w:val="002F581D"/>
    <w:rsid w:val="002F5FB7"/>
    <w:rsid w:val="002F6250"/>
    <w:rsid w:val="002F62DF"/>
    <w:rsid w:val="002F6706"/>
    <w:rsid w:val="002F690A"/>
    <w:rsid w:val="002F6964"/>
    <w:rsid w:val="002F696B"/>
    <w:rsid w:val="002F6B5D"/>
    <w:rsid w:val="002F70B6"/>
    <w:rsid w:val="002F717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0FBA"/>
    <w:rsid w:val="00301010"/>
    <w:rsid w:val="0030132D"/>
    <w:rsid w:val="0030146D"/>
    <w:rsid w:val="0030158D"/>
    <w:rsid w:val="00301908"/>
    <w:rsid w:val="00301948"/>
    <w:rsid w:val="00301A88"/>
    <w:rsid w:val="00301CEA"/>
    <w:rsid w:val="00301E71"/>
    <w:rsid w:val="00302317"/>
    <w:rsid w:val="0030239A"/>
    <w:rsid w:val="00302465"/>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5DC"/>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74"/>
    <w:rsid w:val="003076F4"/>
    <w:rsid w:val="003077A3"/>
    <w:rsid w:val="00307FD7"/>
    <w:rsid w:val="003100D0"/>
    <w:rsid w:val="0031070C"/>
    <w:rsid w:val="0031083D"/>
    <w:rsid w:val="00310996"/>
    <w:rsid w:val="00310B43"/>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3C7C"/>
    <w:rsid w:val="00314004"/>
    <w:rsid w:val="00314148"/>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6FCC"/>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2F89"/>
    <w:rsid w:val="00323032"/>
    <w:rsid w:val="003231D2"/>
    <w:rsid w:val="003237A4"/>
    <w:rsid w:val="00323B0B"/>
    <w:rsid w:val="00323DBA"/>
    <w:rsid w:val="00324002"/>
    <w:rsid w:val="003240DC"/>
    <w:rsid w:val="00324277"/>
    <w:rsid w:val="00324587"/>
    <w:rsid w:val="003247AA"/>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4A"/>
    <w:rsid w:val="003277D3"/>
    <w:rsid w:val="00327A2C"/>
    <w:rsid w:val="00327A9A"/>
    <w:rsid w:val="00327CF2"/>
    <w:rsid w:val="00327F28"/>
    <w:rsid w:val="00327F2C"/>
    <w:rsid w:val="00327FEB"/>
    <w:rsid w:val="003301D1"/>
    <w:rsid w:val="003302F4"/>
    <w:rsid w:val="0033037D"/>
    <w:rsid w:val="003305F4"/>
    <w:rsid w:val="003307C3"/>
    <w:rsid w:val="00330CAC"/>
    <w:rsid w:val="00330D94"/>
    <w:rsid w:val="00330EC6"/>
    <w:rsid w:val="00330F01"/>
    <w:rsid w:val="003311B5"/>
    <w:rsid w:val="00331404"/>
    <w:rsid w:val="00331502"/>
    <w:rsid w:val="00331749"/>
    <w:rsid w:val="003318D6"/>
    <w:rsid w:val="00331E0D"/>
    <w:rsid w:val="0033205A"/>
    <w:rsid w:val="003322B7"/>
    <w:rsid w:val="0033230D"/>
    <w:rsid w:val="00332381"/>
    <w:rsid w:val="003324BC"/>
    <w:rsid w:val="0033265C"/>
    <w:rsid w:val="00332D92"/>
    <w:rsid w:val="00332E64"/>
    <w:rsid w:val="00332E8D"/>
    <w:rsid w:val="00332F2B"/>
    <w:rsid w:val="00332F58"/>
    <w:rsid w:val="00333145"/>
    <w:rsid w:val="00333222"/>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4EF"/>
    <w:rsid w:val="003366C2"/>
    <w:rsid w:val="0033688B"/>
    <w:rsid w:val="00336B46"/>
    <w:rsid w:val="00336B7B"/>
    <w:rsid w:val="00336C35"/>
    <w:rsid w:val="00336DFE"/>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7E4"/>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AC7"/>
    <w:rsid w:val="00343C41"/>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5A"/>
    <w:rsid w:val="00345965"/>
    <w:rsid w:val="00345EC3"/>
    <w:rsid w:val="003461F2"/>
    <w:rsid w:val="0034627D"/>
    <w:rsid w:val="003462D4"/>
    <w:rsid w:val="00346384"/>
    <w:rsid w:val="00346407"/>
    <w:rsid w:val="00346D5D"/>
    <w:rsid w:val="00346EA3"/>
    <w:rsid w:val="00346F7D"/>
    <w:rsid w:val="0034709B"/>
    <w:rsid w:val="0034724E"/>
    <w:rsid w:val="00347259"/>
    <w:rsid w:val="0034727C"/>
    <w:rsid w:val="003476BF"/>
    <w:rsid w:val="00347951"/>
    <w:rsid w:val="00347C34"/>
    <w:rsid w:val="00347D28"/>
    <w:rsid w:val="00347DAA"/>
    <w:rsid w:val="00350A9D"/>
    <w:rsid w:val="00350E6D"/>
    <w:rsid w:val="00350F55"/>
    <w:rsid w:val="00351100"/>
    <w:rsid w:val="003512C2"/>
    <w:rsid w:val="00351741"/>
    <w:rsid w:val="0035174E"/>
    <w:rsid w:val="0035175B"/>
    <w:rsid w:val="00351A4A"/>
    <w:rsid w:val="00351BE3"/>
    <w:rsid w:val="00351DB9"/>
    <w:rsid w:val="00351F11"/>
    <w:rsid w:val="003522EF"/>
    <w:rsid w:val="00352474"/>
    <w:rsid w:val="00352A3F"/>
    <w:rsid w:val="00352FD1"/>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660"/>
    <w:rsid w:val="0035790E"/>
    <w:rsid w:val="00357AF6"/>
    <w:rsid w:val="00357E24"/>
    <w:rsid w:val="00357EF2"/>
    <w:rsid w:val="00360272"/>
    <w:rsid w:val="00360332"/>
    <w:rsid w:val="00360477"/>
    <w:rsid w:val="0036053A"/>
    <w:rsid w:val="0036062D"/>
    <w:rsid w:val="003606BF"/>
    <w:rsid w:val="0036097D"/>
    <w:rsid w:val="00360BDA"/>
    <w:rsid w:val="00360D5D"/>
    <w:rsid w:val="00361163"/>
    <w:rsid w:val="0036128C"/>
    <w:rsid w:val="0036168D"/>
    <w:rsid w:val="0036198D"/>
    <w:rsid w:val="003619B7"/>
    <w:rsid w:val="00361C30"/>
    <w:rsid w:val="0036205A"/>
    <w:rsid w:val="003620FE"/>
    <w:rsid w:val="0036213C"/>
    <w:rsid w:val="00362D3F"/>
    <w:rsid w:val="00363216"/>
    <w:rsid w:val="003632D5"/>
    <w:rsid w:val="00363BB8"/>
    <w:rsid w:val="00363CDA"/>
    <w:rsid w:val="00364A79"/>
    <w:rsid w:val="00364B92"/>
    <w:rsid w:val="003653B9"/>
    <w:rsid w:val="00365843"/>
    <w:rsid w:val="003658A6"/>
    <w:rsid w:val="00365A30"/>
    <w:rsid w:val="00366226"/>
    <w:rsid w:val="003664F9"/>
    <w:rsid w:val="003666F4"/>
    <w:rsid w:val="00366A65"/>
    <w:rsid w:val="00366FA4"/>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CB6"/>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43A"/>
    <w:rsid w:val="003757F4"/>
    <w:rsid w:val="00375B88"/>
    <w:rsid w:val="00376230"/>
    <w:rsid w:val="00376264"/>
    <w:rsid w:val="003769CB"/>
    <w:rsid w:val="00376A10"/>
    <w:rsid w:val="00376D39"/>
    <w:rsid w:val="00376EB8"/>
    <w:rsid w:val="00376F5A"/>
    <w:rsid w:val="00376F8B"/>
    <w:rsid w:val="00377131"/>
    <w:rsid w:val="003771EE"/>
    <w:rsid w:val="00377F90"/>
    <w:rsid w:val="00377F99"/>
    <w:rsid w:val="00380215"/>
    <w:rsid w:val="00380856"/>
    <w:rsid w:val="00380939"/>
    <w:rsid w:val="00380B59"/>
    <w:rsid w:val="00380E6D"/>
    <w:rsid w:val="00380FE8"/>
    <w:rsid w:val="00381238"/>
    <w:rsid w:val="00381849"/>
    <w:rsid w:val="00381AC8"/>
    <w:rsid w:val="00381C9E"/>
    <w:rsid w:val="00382208"/>
    <w:rsid w:val="00382284"/>
    <w:rsid w:val="003825BB"/>
    <w:rsid w:val="0038280E"/>
    <w:rsid w:val="003828F3"/>
    <w:rsid w:val="00382A2F"/>
    <w:rsid w:val="00382C26"/>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B1"/>
    <w:rsid w:val="00385E42"/>
    <w:rsid w:val="00385EBA"/>
    <w:rsid w:val="003868FF"/>
    <w:rsid w:val="00386BC3"/>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946"/>
    <w:rsid w:val="00390D2F"/>
    <w:rsid w:val="00390D93"/>
    <w:rsid w:val="00390F2A"/>
    <w:rsid w:val="00391454"/>
    <w:rsid w:val="00391BE9"/>
    <w:rsid w:val="00391D99"/>
    <w:rsid w:val="00392021"/>
    <w:rsid w:val="00392119"/>
    <w:rsid w:val="003923E8"/>
    <w:rsid w:val="003924FA"/>
    <w:rsid w:val="0039269C"/>
    <w:rsid w:val="00392B8C"/>
    <w:rsid w:val="0039310C"/>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1D1"/>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47E"/>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7D"/>
    <w:rsid w:val="003A4ECF"/>
    <w:rsid w:val="003A527C"/>
    <w:rsid w:val="003A53C0"/>
    <w:rsid w:val="003A53CD"/>
    <w:rsid w:val="003A541D"/>
    <w:rsid w:val="003A56EF"/>
    <w:rsid w:val="003A584B"/>
    <w:rsid w:val="003A586B"/>
    <w:rsid w:val="003A5913"/>
    <w:rsid w:val="003A5B21"/>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A7E03"/>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76F"/>
    <w:rsid w:val="003B3970"/>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647"/>
    <w:rsid w:val="003B797B"/>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72"/>
    <w:rsid w:val="003C29DB"/>
    <w:rsid w:val="003C2CF9"/>
    <w:rsid w:val="003C322E"/>
    <w:rsid w:val="003C3396"/>
    <w:rsid w:val="003C3583"/>
    <w:rsid w:val="003C37C0"/>
    <w:rsid w:val="003C3B8D"/>
    <w:rsid w:val="003C3BCC"/>
    <w:rsid w:val="003C40FB"/>
    <w:rsid w:val="003C4477"/>
    <w:rsid w:val="003C44E0"/>
    <w:rsid w:val="003C4581"/>
    <w:rsid w:val="003C461B"/>
    <w:rsid w:val="003C4723"/>
    <w:rsid w:val="003C4824"/>
    <w:rsid w:val="003C484A"/>
    <w:rsid w:val="003C4F52"/>
    <w:rsid w:val="003C5033"/>
    <w:rsid w:val="003C5513"/>
    <w:rsid w:val="003C56BF"/>
    <w:rsid w:val="003C5714"/>
    <w:rsid w:val="003C58EE"/>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E63"/>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713"/>
    <w:rsid w:val="003D5935"/>
    <w:rsid w:val="003D5BA9"/>
    <w:rsid w:val="003D5E92"/>
    <w:rsid w:val="003D5FC7"/>
    <w:rsid w:val="003D60B3"/>
    <w:rsid w:val="003D6158"/>
    <w:rsid w:val="003D61B6"/>
    <w:rsid w:val="003D6295"/>
    <w:rsid w:val="003D6883"/>
    <w:rsid w:val="003D694D"/>
    <w:rsid w:val="003D6E73"/>
    <w:rsid w:val="003D7049"/>
    <w:rsid w:val="003D7321"/>
    <w:rsid w:val="003D74CC"/>
    <w:rsid w:val="003D7807"/>
    <w:rsid w:val="003D79D6"/>
    <w:rsid w:val="003E0199"/>
    <w:rsid w:val="003E02EE"/>
    <w:rsid w:val="003E0358"/>
    <w:rsid w:val="003E0ADC"/>
    <w:rsid w:val="003E13D9"/>
    <w:rsid w:val="003E16A8"/>
    <w:rsid w:val="003E1907"/>
    <w:rsid w:val="003E1948"/>
    <w:rsid w:val="003E2253"/>
    <w:rsid w:val="003E233C"/>
    <w:rsid w:val="003E2523"/>
    <w:rsid w:val="003E2A8D"/>
    <w:rsid w:val="003E2ABC"/>
    <w:rsid w:val="003E2C8E"/>
    <w:rsid w:val="003E2D63"/>
    <w:rsid w:val="003E2FFD"/>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4D69"/>
    <w:rsid w:val="003E5043"/>
    <w:rsid w:val="003E5090"/>
    <w:rsid w:val="003E571C"/>
    <w:rsid w:val="003E58DD"/>
    <w:rsid w:val="003E5A28"/>
    <w:rsid w:val="003E5F66"/>
    <w:rsid w:val="003E5F7E"/>
    <w:rsid w:val="003E62C6"/>
    <w:rsid w:val="003E65DD"/>
    <w:rsid w:val="003E6895"/>
    <w:rsid w:val="003E6A88"/>
    <w:rsid w:val="003E6B10"/>
    <w:rsid w:val="003E6B51"/>
    <w:rsid w:val="003E73CF"/>
    <w:rsid w:val="003E7426"/>
    <w:rsid w:val="003F0008"/>
    <w:rsid w:val="003F0279"/>
    <w:rsid w:val="003F0326"/>
    <w:rsid w:val="003F0332"/>
    <w:rsid w:val="003F035D"/>
    <w:rsid w:val="003F041F"/>
    <w:rsid w:val="003F050B"/>
    <w:rsid w:val="003F06D3"/>
    <w:rsid w:val="003F0865"/>
    <w:rsid w:val="003F09B4"/>
    <w:rsid w:val="003F09EB"/>
    <w:rsid w:val="003F0A9A"/>
    <w:rsid w:val="003F0B81"/>
    <w:rsid w:val="003F150A"/>
    <w:rsid w:val="003F1C5F"/>
    <w:rsid w:val="003F2118"/>
    <w:rsid w:val="003F212F"/>
    <w:rsid w:val="003F21AE"/>
    <w:rsid w:val="003F2483"/>
    <w:rsid w:val="003F24E3"/>
    <w:rsid w:val="003F25F0"/>
    <w:rsid w:val="003F2759"/>
    <w:rsid w:val="003F29A0"/>
    <w:rsid w:val="003F29D4"/>
    <w:rsid w:val="003F31E3"/>
    <w:rsid w:val="003F34F9"/>
    <w:rsid w:val="003F380B"/>
    <w:rsid w:val="003F3839"/>
    <w:rsid w:val="003F3881"/>
    <w:rsid w:val="003F3E16"/>
    <w:rsid w:val="003F44A3"/>
    <w:rsid w:val="003F456E"/>
    <w:rsid w:val="003F4571"/>
    <w:rsid w:val="003F4587"/>
    <w:rsid w:val="003F459C"/>
    <w:rsid w:val="003F47BA"/>
    <w:rsid w:val="003F48C4"/>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48D"/>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2FE1"/>
    <w:rsid w:val="004130DA"/>
    <w:rsid w:val="00413419"/>
    <w:rsid w:val="00413876"/>
    <w:rsid w:val="00413B93"/>
    <w:rsid w:val="00413E98"/>
    <w:rsid w:val="0041419E"/>
    <w:rsid w:val="004142C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B4B"/>
    <w:rsid w:val="00421C0C"/>
    <w:rsid w:val="00421DBA"/>
    <w:rsid w:val="00422D37"/>
    <w:rsid w:val="00422E61"/>
    <w:rsid w:val="00423435"/>
    <w:rsid w:val="0042352D"/>
    <w:rsid w:val="0042355F"/>
    <w:rsid w:val="00423B88"/>
    <w:rsid w:val="00423E1D"/>
    <w:rsid w:val="00423F94"/>
    <w:rsid w:val="00423FC4"/>
    <w:rsid w:val="004241A7"/>
    <w:rsid w:val="004245B2"/>
    <w:rsid w:val="00424C81"/>
    <w:rsid w:val="00424D1C"/>
    <w:rsid w:val="004252BF"/>
    <w:rsid w:val="00425373"/>
    <w:rsid w:val="004253AE"/>
    <w:rsid w:val="004254F7"/>
    <w:rsid w:val="0042553B"/>
    <w:rsid w:val="004257FF"/>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0C6"/>
    <w:rsid w:val="0043115E"/>
    <w:rsid w:val="00431A5E"/>
    <w:rsid w:val="00431DB5"/>
    <w:rsid w:val="00431EDD"/>
    <w:rsid w:val="00432133"/>
    <w:rsid w:val="00432360"/>
    <w:rsid w:val="00432692"/>
    <w:rsid w:val="004326B5"/>
    <w:rsid w:val="004329F5"/>
    <w:rsid w:val="00432A24"/>
    <w:rsid w:val="00432E00"/>
    <w:rsid w:val="004335EC"/>
    <w:rsid w:val="00433796"/>
    <w:rsid w:val="00433909"/>
    <w:rsid w:val="00433A6A"/>
    <w:rsid w:val="00433BF0"/>
    <w:rsid w:val="00433E6D"/>
    <w:rsid w:val="0043404A"/>
    <w:rsid w:val="004340C6"/>
    <w:rsid w:val="004345CE"/>
    <w:rsid w:val="004345E6"/>
    <w:rsid w:val="004345F0"/>
    <w:rsid w:val="00434766"/>
    <w:rsid w:val="00434B8E"/>
    <w:rsid w:val="00434E39"/>
    <w:rsid w:val="004352CF"/>
    <w:rsid w:val="0043560C"/>
    <w:rsid w:val="00436046"/>
    <w:rsid w:val="004360BD"/>
    <w:rsid w:val="0043622F"/>
    <w:rsid w:val="004365FF"/>
    <w:rsid w:val="00436A13"/>
    <w:rsid w:val="004371D4"/>
    <w:rsid w:val="004373DC"/>
    <w:rsid w:val="00437755"/>
    <w:rsid w:val="004378AB"/>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8E"/>
    <w:rsid w:val="00452B9D"/>
    <w:rsid w:val="00452C58"/>
    <w:rsid w:val="00452DCB"/>
    <w:rsid w:val="004532E9"/>
    <w:rsid w:val="004535AC"/>
    <w:rsid w:val="00453808"/>
    <w:rsid w:val="00453AFE"/>
    <w:rsid w:val="00453D1D"/>
    <w:rsid w:val="00454653"/>
    <w:rsid w:val="004546FB"/>
    <w:rsid w:val="004549C3"/>
    <w:rsid w:val="00454E3A"/>
    <w:rsid w:val="00455112"/>
    <w:rsid w:val="004551BA"/>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3B"/>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8BC"/>
    <w:rsid w:val="00463BEA"/>
    <w:rsid w:val="00463E7D"/>
    <w:rsid w:val="0046414F"/>
    <w:rsid w:val="0046475D"/>
    <w:rsid w:val="00464A49"/>
    <w:rsid w:val="00464D03"/>
    <w:rsid w:val="00464D42"/>
    <w:rsid w:val="00464E30"/>
    <w:rsid w:val="0046538D"/>
    <w:rsid w:val="0046550B"/>
    <w:rsid w:val="004657AC"/>
    <w:rsid w:val="00465AF0"/>
    <w:rsid w:val="00465C78"/>
    <w:rsid w:val="00466468"/>
    <w:rsid w:val="00466864"/>
    <w:rsid w:val="004669D5"/>
    <w:rsid w:val="00466D3F"/>
    <w:rsid w:val="00466D62"/>
    <w:rsid w:val="00466E9B"/>
    <w:rsid w:val="004677D5"/>
    <w:rsid w:val="004678E0"/>
    <w:rsid w:val="00467AAF"/>
    <w:rsid w:val="00467AD2"/>
    <w:rsid w:val="00467ADE"/>
    <w:rsid w:val="00467B05"/>
    <w:rsid w:val="00470AF5"/>
    <w:rsid w:val="00470B67"/>
    <w:rsid w:val="00470D83"/>
    <w:rsid w:val="00470F44"/>
    <w:rsid w:val="004710A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2EA0"/>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7F"/>
    <w:rsid w:val="00484CDE"/>
    <w:rsid w:val="00484D1E"/>
    <w:rsid w:val="00484E0A"/>
    <w:rsid w:val="00484E52"/>
    <w:rsid w:val="00484F9C"/>
    <w:rsid w:val="00484FF5"/>
    <w:rsid w:val="0048508E"/>
    <w:rsid w:val="00485245"/>
    <w:rsid w:val="00485303"/>
    <w:rsid w:val="00485391"/>
    <w:rsid w:val="0048573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B34"/>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5E"/>
    <w:rsid w:val="004948F6"/>
    <w:rsid w:val="004949F0"/>
    <w:rsid w:val="00494A20"/>
    <w:rsid w:val="00494A7D"/>
    <w:rsid w:val="00494B54"/>
    <w:rsid w:val="00494C10"/>
    <w:rsid w:val="0049517C"/>
    <w:rsid w:val="00495215"/>
    <w:rsid w:val="00495260"/>
    <w:rsid w:val="004953E9"/>
    <w:rsid w:val="00495619"/>
    <w:rsid w:val="0049583E"/>
    <w:rsid w:val="00495EEB"/>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C6C"/>
    <w:rsid w:val="004A0064"/>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42B"/>
    <w:rsid w:val="004A3698"/>
    <w:rsid w:val="004A382D"/>
    <w:rsid w:val="004A3A53"/>
    <w:rsid w:val="004A4519"/>
    <w:rsid w:val="004A45B4"/>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011"/>
    <w:rsid w:val="004B11A7"/>
    <w:rsid w:val="004B12D8"/>
    <w:rsid w:val="004B1371"/>
    <w:rsid w:val="004B1ABF"/>
    <w:rsid w:val="004B1B2F"/>
    <w:rsid w:val="004B1D08"/>
    <w:rsid w:val="004B2265"/>
    <w:rsid w:val="004B232F"/>
    <w:rsid w:val="004B271F"/>
    <w:rsid w:val="004B2734"/>
    <w:rsid w:val="004B28CD"/>
    <w:rsid w:val="004B2C74"/>
    <w:rsid w:val="004B2E4A"/>
    <w:rsid w:val="004B2EB8"/>
    <w:rsid w:val="004B3058"/>
    <w:rsid w:val="004B309F"/>
    <w:rsid w:val="004B3191"/>
    <w:rsid w:val="004B31FC"/>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8CB"/>
    <w:rsid w:val="004B69D6"/>
    <w:rsid w:val="004B6E17"/>
    <w:rsid w:val="004B6EE0"/>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546"/>
    <w:rsid w:val="004C15BE"/>
    <w:rsid w:val="004C19B8"/>
    <w:rsid w:val="004C1C1B"/>
    <w:rsid w:val="004C1FD0"/>
    <w:rsid w:val="004C20BB"/>
    <w:rsid w:val="004C24FE"/>
    <w:rsid w:val="004C2BE2"/>
    <w:rsid w:val="004C2E70"/>
    <w:rsid w:val="004C31A2"/>
    <w:rsid w:val="004C377F"/>
    <w:rsid w:val="004C3AD9"/>
    <w:rsid w:val="004C3AE1"/>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2F4"/>
    <w:rsid w:val="004D0530"/>
    <w:rsid w:val="004D057E"/>
    <w:rsid w:val="004D06A1"/>
    <w:rsid w:val="004D0859"/>
    <w:rsid w:val="004D0961"/>
    <w:rsid w:val="004D0963"/>
    <w:rsid w:val="004D0BDB"/>
    <w:rsid w:val="004D0FAD"/>
    <w:rsid w:val="004D0FFA"/>
    <w:rsid w:val="004D1299"/>
    <w:rsid w:val="004D1732"/>
    <w:rsid w:val="004D1853"/>
    <w:rsid w:val="004D1924"/>
    <w:rsid w:val="004D1C15"/>
    <w:rsid w:val="004D1D95"/>
    <w:rsid w:val="004D1E12"/>
    <w:rsid w:val="004D29BF"/>
    <w:rsid w:val="004D2A56"/>
    <w:rsid w:val="004D2DB2"/>
    <w:rsid w:val="004D3177"/>
    <w:rsid w:val="004D32EF"/>
    <w:rsid w:val="004D35AD"/>
    <w:rsid w:val="004D3829"/>
    <w:rsid w:val="004D3BF2"/>
    <w:rsid w:val="004D3E8A"/>
    <w:rsid w:val="004D3E8D"/>
    <w:rsid w:val="004D3F29"/>
    <w:rsid w:val="004D3F48"/>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2BF"/>
    <w:rsid w:val="004D73BE"/>
    <w:rsid w:val="004D74B5"/>
    <w:rsid w:val="004D75B2"/>
    <w:rsid w:val="004D7739"/>
    <w:rsid w:val="004D7C14"/>
    <w:rsid w:val="004E0554"/>
    <w:rsid w:val="004E0791"/>
    <w:rsid w:val="004E097A"/>
    <w:rsid w:val="004E09CD"/>
    <w:rsid w:val="004E2129"/>
    <w:rsid w:val="004E275F"/>
    <w:rsid w:val="004E27EC"/>
    <w:rsid w:val="004E2FF6"/>
    <w:rsid w:val="004E30DA"/>
    <w:rsid w:val="004E3249"/>
    <w:rsid w:val="004E324C"/>
    <w:rsid w:val="004E3310"/>
    <w:rsid w:val="004E348F"/>
    <w:rsid w:val="004E3693"/>
    <w:rsid w:val="004E390A"/>
    <w:rsid w:val="004E3A0E"/>
    <w:rsid w:val="004E3ACB"/>
    <w:rsid w:val="004E3C4D"/>
    <w:rsid w:val="004E41FA"/>
    <w:rsid w:val="004E45D9"/>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AD1"/>
    <w:rsid w:val="004E6C94"/>
    <w:rsid w:val="004E6D0B"/>
    <w:rsid w:val="004E6D15"/>
    <w:rsid w:val="004E710C"/>
    <w:rsid w:val="004E73F2"/>
    <w:rsid w:val="004E7AA8"/>
    <w:rsid w:val="004E7B9E"/>
    <w:rsid w:val="004F00C0"/>
    <w:rsid w:val="004F0301"/>
    <w:rsid w:val="004F06EA"/>
    <w:rsid w:val="004F0831"/>
    <w:rsid w:val="004F087B"/>
    <w:rsid w:val="004F087E"/>
    <w:rsid w:val="004F0AD0"/>
    <w:rsid w:val="004F0F6D"/>
    <w:rsid w:val="004F0FE9"/>
    <w:rsid w:val="004F1064"/>
    <w:rsid w:val="004F15AE"/>
    <w:rsid w:val="004F171E"/>
    <w:rsid w:val="004F1913"/>
    <w:rsid w:val="004F209F"/>
    <w:rsid w:val="004F2190"/>
    <w:rsid w:val="004F223E"/>
    <w:rsid w:val="004F24CF"/>
    <w:rsid w:val="004F27CF"/>
    <w:rsid w:val="004F29F7"/>
    <w:rsid w:val="004F2C4C"/>
    <w:rsid w:val="004F2D8B"/>
    <w:rsid w:val="004F2DD5"/>
    <w:rsid w:val="004F322E"/>
    <w:rsid w:val="004F336F"/>
    <w:rsid w:val="004F376F"/>
    <w:rsid w:val="004F39AB"/>
    <w:rsid w:val="004F3AA1"/>
    <w:rsid w:val="004F3B42"/>
    <w:rsid w:val="004F3C7C"/>
    <w:rsid w:val="004F3D50"/>
    <w:rsid w:val="004F3D93"/>
    <w:rsid w:val="004F4146"/>
    <w:rsid w:val="004F41C9"/>
    <w:rsid w:val="004F4493"/>
    <w:rsid w:val="004F4710"/>
    <w:rsid w:val="004F480E"/>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79F"/>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C4"/>
    <w:rsid w:val="00501A30"/>
    <w:rsid w:val="00501BBE"/>
    <w:rsid w:val="00501C78"/>
    <w:rsid w:val="00501F33"/>
    <w:rsid w:val="00501F73"/>
    <w:rsid w:val="0050206E"/>
    <w:rsid w:val="005020E8"/>
    <w:rsid w:val="00502637"/>
    <w:rsid w:val="00502829"/>
    <w:rsid w:val="005028F9"/>
    <w:rsid w:val="00502C79"/>
    <w:rsid w:val="0050345B"/>
    <w:rsid w:val="00503A44"/>
    <w:rsid w:val="00503AF6"/>
    <w:rsid w:val="00503B2A"/>
    <w:rsid w:val="00504A0C"/>
    <w:rsid w:val="00504C66"/>
    <w:rsid w:val="00504E80"/>
    <w:rsid w:val="0050528E"/>
    <w:rsid w:val="00505788"/>
    <w:rsid w:val="00505A8D"/>
    <w:rsid w:val="00505AFE"/>
    <w:rsid w:val="00505B3F"/>
    <w:rsid w:val="00505C32"/>
    <w:rsid w:val="00505D8F"/>
    <w:rsid w:val="00506459"/>
    <w:rsid w:val="005068F8"/>
    <w:rsid w:val="00506A9B"/>
    <w:rsid w:val="00506BB3"/>
    <w:rsid w:val="00507104"/>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09"/>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BC"/>
    <w:rsid w:val="005140C2"/>
    <w:rsid w:val="00514949"/>
    <w:rsid w:val="00514ACD"/>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196"/>
    <w:rsid w:val="005175DF"/>
    <w:rsid w:val="0051786E"/>
    <w:rsid w:val="005178BF"/>
    <w:rsid w:val="00517994"/>
    <w:rsid w:val="00517E9F"/>
    <w:rsid w:val="00517EDC"/>
    <w:rsid w:val="00517FA1"/>
    <w:rsid w:val="0052014E"/>
    <w:rsid w:val="00520493"/>
    <w:rsid w:val="0052053A"/>
    <w:rsid w:val="00520969"/>
    <w:rsid w:val="00520BC1"/>
    <w:rsid w:val="00520BDC"/>
    <w:rsid w:val="00520C9E"/>
    <w:rsid w:val="00520E29"/>
    <w:rsid w:val="005214E6"/>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0BC5"/>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B4"/>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203D"/>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DC1"/>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36C"/>
    <w:rsid w:val="00551A4A"/>
    <w:rsid w:val="00551A78"/>
    <w:rsid w:val="00551BD3"/>
    <w:rsid w:val="00551D3D"/>
    <w:rsid w:val="00551F22"/>
    <w:rsid w:val="005520BB"/>
    <w:rsid w:val="005521E0"/>
    <w:rsid w:val="0055234C"/>
    <w:rsid w:val="00552AEE"/>
    <w:rsid w:val="00552E27"/>
    <w:rsid w:val="0055316D"/>
    <w:rsid w:val="00553440"/>
    <w:rsid w:val="00553491"/>
    <w:rsid w:val="005535D8"/>
    <w:rsid w:val="00553793"/>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6AEE"/>
    <w:rsid w:val="00556E51"/>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C86"/>
    <w:rsid w:val="00570CEB"/>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A1"/>
    <w:rsid w:val="005748FB"/>
    <w:rsid w:val="00574D67"/>
    <w:rsid w:val="00575307"/>
    <w:rsid w:val="00575363"/>
    <w:rsid w:val="0057552F"/>
    <w:rsid w:val="005755AC"/>
    <w:rsid w:val="00575610"/>
    <w:rsid w:val="00575696"/>
    <w:rsid w:val="005756F0"/>
    <w:rsid w:val="00575922"/>
    <w:rsid w:val="00575AE5"/>
    <w:rsid w:val="00575CDC"/>
    <w:rsid w:val="00575E0F"/>
    <w:rsid w:val="00575E82"/>
    <w:rsid w:val="00575F09"/>
    <w:rsid w:val="0057667F"/>
    <w:rsid w:val="00576A27"/>
    <w:rsid w:val="00576D33"/>
    <w:rsid w:val="00576D43"/>
    <w:rsid w:val="00576D68"/>
    <w:rsid w:val="00576FB2"/>
    <w:rsid w:val="005771F4"/>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8E5"/>
    <w:rsid w:val="005948EA"/>
    <w:rsid w:val="00594BE3"/>
    <w:rsid w:val="00594C24"/>
    <w:rsid w:val="00594F06"/>
    <w:rsid w:val="00595072"/>
    <w:rsid w:val="00595138"/>
    <w:rsid w:val="0059515C"/>
    <w:rsid w:val="00595430"/>
    <w:rsid w:val="00595468"/>
    <w:rsid w:val="00595640"/>
    <w:rsid w:val="00595755"/>
    <w:rsid w:val="005958AD"/>
    <w:rsid w:val="00595941"/>
    <w:rsid w:val="00595BAD"/>
    <w:rsid w:val="00595C5E"/>
    <w:rsid w:val="005961BD"/>
    <w:rsid w:val="0059651C"/>
    <w:rsid w:val="005967D1"/>
    <w:rsid w:val="00596DA9"/>
    <w:rsid w:val="00596E03"/>
    <w:rsid w:val="00596F26"/>
    <w:rsid w:val="0059705E"/>
    <w:rsid w:val="0059715D"/>
    <w:rsid w:val="005972B6"/>
    <w:rsid w:val="00597496"/>
    <w:rsid w:val="00597852"/>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B18"/>
    <w:rsid w:val="005A2D7B"/>
    <w:rsid w:val="005A2D86"/>
    <w:rsid w:val="005A3160"/>
    <w:rsid w:val="005A31F4"/>
    <w:rsid w:val="005A32EC"/>
    <w:rsid w:val="005A3364"/>
    <w:rsid w:val="005A33D8"/>
    <w:rsid w:val="005A354C"/>
    <w:rsid w:val="005A36F9"/>
    <w:rsid w:val="005A3AC7"/>
    <w:rsid w:val="005A3F02"/>
    <w:rsid w:val="005A3FEF"/>
    <w:rsid w:val="005A4479"/>
    <w:rsid w:val="005A464C"/>
    <w:rsid w:val="005A465A"/>
    <w:rsid w:val="005A47AC"/>
    <w:rsid w:val="005A4810"/>
    <w:rsid w:val="005A48F9"/>
    <w:rsid w:val="005A4B92"/>
    <w:rsid w:val="005A4D54"/>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E2D"/>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7BE"/>
    <w:rsid w:val="005C080B"/>
    <w:rsid w:val="005C09C2"/>
    <w:rsid w:val="005C0D2E"/>
    <w:rsid w:val="005C1370"/>
    <w:rsid w:val="005C1B32"/>
    <w:rsid w:val="005C20A7"/>
    <w:rsid w:val="005C25A7"/>
    <w:rsid w:val="005C286F"/>
    <w:rsid w:val="005C2B7C"/>
    <w:rsid w:val="005C2CF7"/>
    <w:rsid w:val="005C2F7E"/>
    <w:rsid w:val="005C306F"/>
    <w:rsid w:val="005C3070"/>
    <w:rsid w:val="005C35A0"/>
    <w:rsid w:val="005C38B5"/>
    <w:rsid w:val="005C3ACD"/>
    <w:rsid w:val="005C3DD3"/>
    <w:rsid w:val="005C429E"/>
    <w:rsid w:val="005C4481"/>
    <w:rsid w:val="005C450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C27"/>
    <w:rsid w:val="005C7F61"/>
    <w:rsid w:val="005D0036"/>
    <w:rsid w:val="005D064E"/>
    <w:rsid w:val="005D080D"/>
    <w:rsid w:val="005D0922"/>
    <w:rsid w:val="005D09A6"/>
    <w:rsid w:val="005D0B2F"/>
    <w:rsid w:val="005D0BEB"/>
    <w:rsid w:val="005D0D60"/>
    <w:rsid w:val="005D0ECC"/>
    <w:rsid w:val="005D1339"/>
    <w:rsid w:val="005D181D"/>
    <w:rsid w:val="005D18B2"/>
    <w:rsid w:val="005D1D45"/>
    <w:rsid w:val="005D2404"/>
    <w:rsid w:val="005D271F"/>
    <w:rsid w:val="005D295E"/>
    <w:rsid w:val="005D2CEC"/>
    <w:rsid w:val="005D2D36"/>
    <w:rsid w:val="005D310B"/>
    <w:rsid w:val="005D318C"/>
    <w:rsid w:val="005D3310"/>
    <w:rsid w:val="005D3427"/>
    <w:rsid w:val="005D345E"/>
    <w:rsid w:val="005D34DB"/>
    <w:rsid w:val="005D35C9"/>
    <w:rsid w:val="005D397C"/>
    <w:rsid w:val="005D39DA"/>
    <w:rsid w:val="005D3E65"/>
    <w:rsid w:val="005D41A3"/>
    <w:rsid w:val="005D42EA"/>
    <w:rsid w:val="005D43C3"/>
    <w:rsid w:val="005D4494"/>
    <w:rsid w:val="005D47C0"/>
    <w:rsid w:val="005D47C6"/>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529"/>
    <w:rsid w:val="005E0890"/>
    <w:rsid w:val="005E089A"/>
    <w:rsid w:val="005E090A"/>
    <w:rsid w:val="005E0964"/>
    <w:rsid w:val="005E0B23"/>
    <w:rsid w:val="005E0B62"/>
    <w:rsid w:val="005E0DB8"/>
    <w:rsid w:val="005E0E26"/>
    <w:rsid w:val="005E0F8A"/>
    <w:rsid w:val="005E1091"/>
    <w:rsid w:val="005E1227"/>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3EB2"/>
    <w:rsid w:val="005E3FD9"/>
    <w:rsid w:val="005E4203"/>
    <w:rsid w:val="005E4369"/>
    <w:rsid w:val="005E4464"/>
    <w:rsid w:val="005E468B"/>
    <w:rsid w:val="005E46B4"/>
    <w:rsid w:val="005E4850"/>
    <w:rsid w:val="005E4A42"/>
    <w:rsid w:val="005E4AC0"/>
    <w:rsid w:val="005E502E"/>
    <w:rsid w:val="005E57F9"/>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841"/>
    <w:rsid w:val="005E7D21"/>
    <w:rsid w:val="005E7D2D"/>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121"/>
    <w:rsid w:val="005F3495"/>
    <w:rsid w:val="005F3618"/>
    <w:rsid w:val="005F3627"/>
    <w:rsid w:val="005F36A7"/>
    <w:rsid w:val="005F37F2"/>
    <w:rsid w:val="005F3A81"/>
    <w:rsid w:val="005F3E0E"/>
    <w:rsid w:val="005F410A"/>
    <w:rsid w:val="005F4168"/>
    <w:rsid w:val="005F42DF"/>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0EF0"/>
    <w:rsid w:val="006010DF"/>
    <w:rsid w:val="0060147C"/>
    <w:rsid w:val="006014DF"/>
    <w:rsid w:val="00601666"/>
    <w:rsid w:val="00601B27"/>
    <w:rsid w:val="00601B9B"/>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E88"/>
    <w:rsid w:val="00612FC7"/>
    <w:rsid w:val="00612FE8"/>
    <w:rsid w:val="006130B1"/>
    <w:rsid w:val="00613297"/>
    <w:rsid w:val="006134E5"/>
    <w:rsid w:val="00613543"/>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177"/>
    <w:rsid w:val="00616388"/>
    <w:rsid w:val="00616491"/>
    <w:rsid w:val="00616638"/>
    <w:rsid w:val="00616F7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8BD"/>
    <w:rsid w:val="00622AE4"/>
    <w:rsid w:val="00622E2E"/>
    <w:rsid w:val="006231F0"/>
    <w:rsid w:val="00623375"/>
    <w:rsid w:val="0062377F"/>
    <w:rsid w:val="00623896"/>
    <w:rsid w:val="00623AF8"/>
    <w:rsid w:val="00623F24"/>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9FE"/>
    <w:rsid w:val="00627ADB"/>
    <w:rsid w:val="00627B4F"/>
    <w:rsid w:val="00627F2E"/>
    <w:rsid w:val="00630032"/>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8AC"/>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B0E"/>
    <w:rsid w:val="00641D60"/>
    <w:rsid w:val="00641E93"/>
    <w:rsid w:val="00641EA9"/>
    <w:rsid w:val="00641ED1"/>
    <w:rsid w:val="0064257E"/>
    <w:rsid w:val="00642760"/>
    <w:rsid w:val="0064276F"/>
    <w:rsid w:val="00642E2E"/>
    <w:rsid w:val="00642E6E"/>
    <w:rsid w:val="006431E8"/>
    <w:rsid w:val="00643869"/>
    <w:rsid w:val="00643B24"/>
    <w:rsid w:val="00643BE9"/>
    <w:rsid w:val="0064402C"/>
    <w:rsid w:val="0064403A"/>
    <w:rsid w:val="0064408E"/>
    <w:rsid w:val="006443BD"/>
    <w:rsid w:val="00644B7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20F"/>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FC6"/>
    <w:rsid w:val="006520DE"/>
    <w:rsid w:val="00652135"/>
    <w:rsid w:val="006521C7"/>
    <w:rsid w:val="006522FC"/>
    <w:rsid w:val="00652BEB"/>
    <w:rsid w:val="00652D0A"/>
    <w:rsid w:val="00652E30"/>
    <w:rsid w:val="00652EDD"/>
    <w:rsid w:val="006530B9"/>
    <w:rsid w:val="006531AF"/>
    <w:rsid w:val="006535D3"/>
    <w:rsid w:val="00653819"/>
    <w:rsid w:val="00653921"/>
    <w:rsid w:val="0065397D"/>
    <w:rsid w:val="00653B9F"/>
    <w:rsid w:val="00653D03"/>
    <w:rsid w:val="00653E51"/>
    <w:rsid w:val="0065410F"/>
    <w:rsid w:val="006541F2"/>
    <w:rsid w:val="00654254"/>
    <w:rsid w:val="006542E6"/>
    <w:rsid w:val="0065441D"/>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A17"/>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55"/>
    <w:rsid w:val="0066369F"/>
    <w:rsid w:val="006637E9"/>
    <w:rsid w:val="00663852"/>
    <w:rsid w:val="00663958"/>
    <w:rsid w:val="00664045"/>
    <w:rsid w:val="00664173"/>
    <w:rsid w:val="00664392"/>
    <w:rsid w:val="00664B15"/>
    <w:rsid w:val="00665C0E"/>
    <w:rsid w:val="00665EDD"/>
    <w:rsid w:val="00665FD1"/>
    <w:rsid w:val="00666295"/>
    <w:rsid w:val="00666699"/>
    <w:rsid w:val="00666758"/>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5D"/>
    <w:rsid w:val="00674760"/>
    <w:rsid w:val="0067481A"/>
    <w:rsid w:val="006749AA"/>
    <w:rsid w:val="00674D4D"/>
    <w:rsid w:val="00674DCD"/>
    <w:rsid w:val="00674EDD"/>
    <w:rsid w:val="00674F7A"/>
    <w:rsid w:val="00675018"/>
    <w:rsid w:val="0067510C"/>
    <w:rsid w:val="0067555B"/>
    <w:rsid w:val="00675B5D"/>
    <w:rsid w:val="00675F54"/>
    <w:rsid w:val="00676102"/>
    <w:rsid w:val="00676382"/>
    <w:rsid w:val="0067638F"/>
    <w:rsid w:val="006766EA"/>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753"/>
    <w:rsid w:val="00684CF0"/>
    <w:rsid w:val="00684DCE"/>
    <w:rsid w:val="006853AD"/>
    <w:rsid w:val="0068556D"/>
    <w:rsid w:val="00685643"/>
    <w:rsid w:val="00685690"/>
    <w:rsid w:val="00685E78"/>
    <w:rsid w:val="00685F07"/>
    <w:rsid w:val="006862C5"/>
    <w:rsid w:val="00686422"/>
    <w:rsid w:val="006865A5"/>
    <w:rsid w:val="0068673F"/>
    <w:rsid w:val="00686F49"/>
    <w:rsid w:val="00687518"/>
    <w:rsid w:val="006875A3"/>
    <w:rsid w:val="006875BD"/>
    <w:rsid w:val="0068760B"/>
    <w:rsid w:val="00687669"/>
    <w:rsid w:val="0068777D"/>
    <w:rsid w:val="00687A00"/>
    <w:rsid w:val="00687F5D"/>
    <w:rsid w:val="0069004E"/>
    <w:rsid w:val="00690574"/>
    <w:rsid w:val="00690623"/>
    <w:rsid w:val="00690915"/>
    <w:rsid w:val="00690D10"/>
    <w:rsid w:val="00690E3D"/>
    <w:rsid w:val="0069130C"/>
    <w:rsid w:val="00691447"/>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35"/>
    <w:rsid w:val="00695CCB"/>
    <w:rsid w:val="00695E17"/>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01"/>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121"/>
    <w:rsid w:val="006A331E"/>
    <w:rsid w:val="006A33AB"/>
    <w:rsid w:val="006A35A7"/>
    <w:rsid w:val="006A35AD"/>
    <w:rsid w:val="006A3851"/>
    <w:rsid w:val="006A4083"/>
    <w:rsid w:val="006A41D7"/>
    <w:rsid w:val="006A425B"/>
    <w:rsid w:val="006A44C9"/>
    <w:rsid w:val="006A46E0"/>
    <w:rsid w:val="006A4D56"/>
    <w:rsid w:val="006A4F71"/>
    <w:rsid w:val="006A4FA6"/>
    <w:rsid w:val="006A5055"/>
    <w:rsid w:val="006A513B"/>
    <w:rsid w:val="006A5160"/>
    <w:rsid w:val="006A528F"/>
    <w:rsid w:val="006A5951"/>
    <w:rsid w:val="006A5D2B"/>
    <w:rsid w:val="006A5EA2"/>
    <w:rsid w:val="006A64F8"/>
    <w:rsid w:val="006A676A"/>
    <w:rsid w:val="006A6FC3"/>
    <w:rsid w:val="006A73B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0F92"/>
    <w:rsid w:val="006B1210"/>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3E40"/>
    <w:rsid w:val="006B41AC"/>
    <w:rsid w:val="006B4653"/>
    <w:rsid w:val="006B4699"/>
    <w:rsid w:val="006B4A8E"/>
    <w:rsid w:val="006B4AFF"/>
    <w:rsid w:val="006B4D33"/>
    <w:rsid w:val="006B516F"/>
    <w:rsid w:val="006B5538"/>
    <w:rsid w:val="006B5BBF"/>
    <w:rsid w:val="006B614F"/>
    <w:rsid w:val="006B622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3"/>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B7A"/>
    <w:rsid w:val="006C4C7B"/>
    <w:rsid w:val="006C531F"/>
    <w:rsid w:val="006C53B7"/>
    <w:rsid w:val="006C545F"/>
    <w:rsid w:val="006C5808"/>
    <w:rsid w:val="006C583E"/>
    <w:rsid w:val="006C5A7E"/>
    <w:rsid w:val="006C65C5"/>
    <w:rsid w:val="006C685F"/>
    <w:rsid w:val="006C6B4F"/>
    <w:rsid w:val="006C6DFD"/>
    <w:rsid w:val="006C71A9"/>
    <w:rsid w:val="006C71BD"/>
    <w:rsid w:val="006C72F8"/>
    <w:rsid w:val="006C7404"/>
    <w:rsid w:val="006C7520"/>
    <w:rsid w:val="006C77E4"/>
    <w:rsid w:val="006C7A84"/>
    <w:rsid w:val="006C7D5C"/>
    <w:rsid w:val="006C7DCF"/>
    <w:rsid w:val="006C7F35"/>
    <w:rsid w:val="006C7F49"/>
    <w:rsid w:val="006D0855"/>
    <w:rsid w:val="006D0972"/>
    <w:rsid w:val="006D111A"/>
    <w:rsid w:val="006D1186"/>
    <w:rsid w:val="006D1450"/>
    <w:rsid w:val="006D152F"/>
    <w:rsid w:val="006D15A5"/>
    <w:rsid w:val="006D1635"/>
    <w:rsid w:val="006D16EF"/>
    <w:rsid w:val="006D1C3C"/>
    <w:rsid w:val="006D205A"/>
    <w:rsid w:val="006D243A"/>
    <w:rsid w:val="006D255A"/>
    <w:rsid w:val="006D27E1"/>
    <w:rsid w:val="006D2B94"/>
    <w:rsid w:val="006D2CBA"/>
    <w:rsid w:val="006D2D5A"/>
    <w:rsid w:val="006D2DB1"/>
    <w:rsid w:val="006D2F6D"/>
    <w:rsid w:val="006D349F"/>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000"/>
    <w:rsid w:val="006D53F1"/>
    <w:rsid w:val="006D5431"/>
    <w:rsid w:val="006D5461"/>
    <w:rsid w:val="006D5702"/>
    <w:rsid w:val="006D579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BEB"/>
    <w:rsid w:val="006E0E45"/>
    <w:rsid w:val="006E14FC"/>
    <w:rsid w:val="006E156A"/>
    <w:rsid w:val="006E158B"/>
    <w:rsid w:val="006E17AC"/>
    <w:rsid w:val="006E17C8"/>
    <w:rsid w:val="006E19FF"/>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4D5B"/>
    <w:rsid w:val="006E50BC"/>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571"/>
    <w:rsid w:val="006E789D"/>
    <w:rsid w:val="006E79F3"/>
    <w:rsid w:val="006E7A9B"/>
    <w:rsid w:val="006F06B1"/>
    <w:rsid w:val="006F078D"/>
    <w:rsid w:val="006F08FE"/>
    <w:rsid w:val="006F094C"/>
    <w:rsid w:val="006F0950"/>
    <w:rsid w:val="006F0953"/>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4EE"/>
    <w:rsid w:val="00702690"/>
    <w:rsid w:val="00702715"/>
    <w:rsid w:val="0070277C"/>
    <w:rsid w:val="0070298E"/>
    <w:rsid w:val="00702B98"/>
    <w:rsid w:val="00702BD1"/>
    <w:rsid w:val="007030D1"/>
    <w:rsid w:val="00703891"/>
    <w:rsid w:val="00703C0D"/>
    <w:rsid w:val="00703C5E"/>
    <w:rsid w:val="00703E8B"/>
    <w:rsid w:val="007040A3"/>
    <w:rsid w:val="00704124"/>
    <w:rsid w:val="0070455C"/>
    <w:rsid w:val="0070473C"/>
    <w:rsid w:val="00704F80"/>
    <w:rsid w:val="00705004"/>
    <w:rsid w:val="0070501A"/>
    <w:rsid w:val="00705385"/>
    <w:rsid w:val="007055EE"/>
    <w:rsid w:val="007057E9"/>
    <w:rsid w:val="00705958"/>
    <w:rsid w:val="00705AAC"/>
    <w:rsid w:val="00705C55"/>
    <w:rsid w:val="00706500"/>
    <w:rsid w:val="00706B89"/>
    <w:rsid w:val="00707456"/>
    <w:rsid w:val="0070749D"/>
    <w:rsid w:val="007077F3"/>
    <w:rsid w:val="00707A03"/>
    <w:rsid w:val="00707A0C"/>
    <w:rsid w:val="00707BDE"/>
    <w:rsid w:val="00710143"/>
    <w:rsid w:val="00710173"/>
    <w:rsid w:val="007101A4"/>
    <w:rsid w:val="007102F7"/>
    <w:rsid w:val="00710945"/>
    <w:rsid w:val="00710AB1"/>
    <w:rsid w:val="00710BDA"/>
    <w:rsid w:val="00710F61"/>
    <w:rsid w:val="00710F75"/>
    <w:rsid w:val="00710F8D"/>
    <w:rsid w:val="00710FCA"/>
    <w:rsid w:val="00711048"/>
    <w:rsid w:val="00711108"/>
    <w:rsid w:val="00711195"/>
    <w:rsid w:val="007116F8"/>
    <w:rsid w:val="007117DC"/>
    <w:rsid w:val="007118C5"/>
    <w:rsid w:val="007118D5"/>
    <w:rsid w:val="00711ADC"/>
    <w:rsid w:val="00711BB5"/>
    <w:rsid w:val="00711DF6"/>
    <w:rsid w:val="00712271"/>
    <w:rsid w:val="00712352"/>
    <w:rsid w:val="00712379"/>
    <w:rsid w:val="00712419"/>
    <w:rsid w:val="00712630"/>
    <w:rsid w:val="00712692"/>
    <w:rsid w:val="00712887"/>
    <w:rsid w:val="00712BB2"/>
    <w:rsid w:val="00712E03"/>
    <w:rsid w:val="007131FE"/>
    <w:rsid w:val="007132DA"/>
    <w:rsid w:val="00713410"/>
    <w:rsid w:val="007135C2"/>
    <w:rsid w:val="00713B2F"/>
    <w:rsid w:val="007140F6"/>
    <w:rsid w:val="007141F1"/>
    <w:rsid w:val="007142CD"/>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11D"/>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124"/>
    <w:rsid w:val="007213B1"/>
    <w:rsid w:val="0072149C"/>
    <w:rsid w:val="007216C6"/>
    <w:rsid w:val="0072171F"/>
    <w:rsid w:val="0072182E"/>
    <w:rsid w:val="00721A24"/>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3A1"/>
    <w:rsid w:val="0072594A"/>
    <w:rsid w:val="00725D6A"/>
    <w:rsid w:val="00725EF2"/>
    <w:rsid w:val="00726090"/>
    <w:rsid w:val="00726140"/>
    <w:rsid w:val="007263F0"/>
    <w:rsid w:val="0072649C"/>
    <w:rsid w:val="00726A0F"/>
    <w:rsid w:val="00726C84"/>
    <w:rsid w:val="00726D3A"/>
    <w:rsid w:val="00726D57"/>
    <w:rsid w:val="00726E20"/>
    <w:rsid w:val="0072777C"/>
    <w:rsid w:val="00727BCF"/>
    <w:rsid w:val="00727DC1"/>
    <w:rsid w:val="007304A5"/>
    <w:rsid w:val="0073073E"/>
    <w:rsid w:val="0073090C"/>
    <w:rsid w:val="00730C55"/>
    <w:rsid w:val="00730ED6"/>
    <w:rsid w:val="007311D3"/>
    <w:rsid w:val="007312C3"/>
    <w:rsid w:val="007318AC"/>
    <w:rsid w:val="00731A9B"/>
    <w:rsid w:val="00731AC4"/>
    <w:rsid w:val="00731FE3"/>
    <w:rsid w:val="00732251"/>
    <w:rsid w:val="007324E3"/>
    <w:rsid w:val="007325D6"/>
    <w:rsid w:val="00732A90"/>
    <w:rsid w:val="00732EC4"/>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EF0"/>
    <w:rsid w:val="00736F90"/>
    <w:rsid w:val="00737151"/>
    <w:rsid w:val="00737359"/>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20E"/>
    <w:rsid w:val="0074332F"/>
    <w:rsid w:val="00743663"/>
    <w:rsid w:val="0074401A"/>
    <w:rsid w:val="0074408C"/>
    <w:rsid w:val="00744546"/>
    <w:rsid w:val="00744592"/>
    <w:rsid w:val="007446D3"/>
    <w:rsid w:val="00744711"/>
    <w:rsid w:val="007447CC"/>
    <w:rsid w:val="00744815"/>
    <w:rsid w:val="00744935"/>
    <w:rsid w:val="00744AD6"/>
    <w:rsid w:val="00744B43"/>
    <w:rsid w:val="00744B88"/>
    <w:rsid w:val="00744CC9"/>
    <w:rsid w:val="007451B9"/>
    <w:rsid w:val="007452A0"/>
    <w:rsid w:val="00745402"/>
    <w:rsid w:val="007454D3"/>
    <w:rsid w:val="00745629"/>
    <w:rsid w:val="0074580E"/>
    <w:rsid w:val="00745D85"/>
    <w:rsid w:val="00745DFC"/>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3B8"/>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281"/>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5F"/>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922"/>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A2B"/>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6A3"/>
    <w:rsid w:val="00780889"/>
    <w:rsid w:val="00780BDF"/>
    <w:rsid w:val="00780CF8"/>
    <w:rsid w:val="00781654"/>
    <w:rsid w:val="00781920"/>
    <w:rsid w:val="00781F8F"/>
    <w:rsid w:val="00782574"/>
    <w:rsid w:val="00782623"/>
    <w:rsid w:val="007826C7"/>
    <w:rsid w:val="0078282F"/>
    <w:rsid w:val="0078291B"/>
    <w:rsid w:val="00782A27"/>
    <w:rsid w:val="00782D4F"/>
    <w:rsid w:val="00782FF1"/>
    <w:rsid w:val="007831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D9B"/>
    <w:rsid w:val="00785E87"/>
    <w:rsid w:val="00786134"/>
    <w:rsid w:val="0078616A"/>
    <w:rsid w:val="007861F6"/>
    <w:rsid w:val="0078624D"/>
    <w:rsid w:val="0078639E"/>
    <w:rsid w:val="007863CB"/>
    <w:rsid w:val="007863D9"/>
    <w:rsid w:val="00786A38"/>
    <w:rsid w:val="00786BE4"/>
    <w:rsid w:val="00786C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AC4"/>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3E38"/>
    <w:rsid w:val="007940F1"/>
    <w:rsid w:val="007945E9"/>
    <w:rsid w:val="00794827"/>
    <w:rsid w:val="00794F00"/>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600"/>
    <w:rsid w:val="00797954"/>
    <w:rsid w:val="00797AC9"/>
    <w:rsid w:val="00797B8E"/>
    <w:rsid w:val="00797DD7"/>
    <w:rsid w:val="00797E30"/>
    <w:rsid w:val="00797FC7"/>
    <w:rsid w:val="007A0337"/>
    <w:rsid w:val="007A05CF"/>
    <w:rsid w:val="007A0664"/>
    <w:rsid w:val="007A0A99"/>
    <w:rsid w:val="007A0F76"/>
    <w:rsid w:val="007A111A"/>
    <w:rsid w:val="007A15A9"/>
    <w:rsid w:val="007A169F"/>
    <w:rsid w:val="007A1821"/>
    <w:rsid w:val="007A1A14"/>
    <w:rsid w:val="007A1B06"/>
    <w:rsid w:val="007A1DD1"/>
    <w:rsid w:val="007A1FFA"/>
    <w:rsid w:val="007A2123"/>
    <w:rsid w:val="007A228D"/>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C3B"/>
    <w:rsid w:val="007A4E8D"/>
    <w:rsid w:val="007A5140"/>
    <w:rsid w:val="007A5AF9"/>
    <w:rsid w:val="007A5F0E"/>
    <w:rsid w:val="007A62F5"/>
    <w:rsid w:val="007A681E"/>
    <w:rsid w:val="007A6AC3"/>
    <w:rsid w:val="007A6BAD"/>
    <w:rsid w:val="007A6BD3"/>
    <w:rsid w:val="007A6E00"/>
    <w:rsid w:val="007A6E89"/>
    <w:rsid w:val="007A6EE3"/>
    <w:rsid w:val="007A6F65"/>
    <w:rsid w:val="007A7019"/>
    <w:rsid w:val="007A71ED"/>
    <w:rsid w:val="007A752E"/>
    <w:rsid w:val="007A765A"/>
    <w:rsid w:val="007A7A58"/>
    <w:rsid w:val="007A7B3E"/>
    <w:rsid w:val="007A7C69"/>
    <w:rsid w:val="007A7E16"/>
    <w:rsid w:val="007A7EB9"/>
    <w:rsid w:val="007B00A8"/>
    <w:rsid w:val="007B0284"/>
    <w:rsid w:val="007B0317"/>
    <w:rsid w:val="007B03FB"/>
    <w:rsid w:val="007B05DD"/>
    <w:rsid w:val="007B06D2"/>
    <w:rsid w:val="007B093D"/>
    <w:rsid w:val="007B0955"/>
    <w:rsid w:val="007B09CE"/>
    <w:rsid w:val="007B0DD6"/>
    <w:rsid w:val="007B1332"/>
    <w:rsid w:val="007B1546"/>
    <w:rsid w:val="007B1549"/>
    <w:rsid w:val="007B161D"/>
    <w:rsid w:val="007B18E7"/>
    <w:rsid w:val="007B1AA9"/>
    <w:rsid w:val="007B1B4B"/>
    <w:rsid w:val="007B1BF9"/>
    <w:rsid w:val="007B23D1"/>
    <w:rsid w:val="007B24C2"/>
    <w:rsid w:val="007B26E2"/>
    <w:rsid w:val="007B271D"/>
    <w:rsid w:val="007B2874"/>
    <w:rsid w:val="007B2AB8"/>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71A"/>
    <w:rsid w:val="007B57B0"/>
    <w:rsid w:val="007B5AB0"/>
    <w:rsid w:val="007B5C1C"/>
    <w:rsid w:val="007B5D73"/>
    <w:rsid w:val="007B5DE1"/>
    <w:rsid w:val="007B5DF8"/>
    <w:rsid w:val="007B5E2B"/>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958"/>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C9C"/>
    <w:rsid w:val="007D5EC1"/>
    <w:rsid w:val="007D632A"/>
    <w:rsid w:val="007D636B"/>
    <w:rsid w:val="007D6551"/>
    <w:rsid w:val="007D6800"/>
    <w:rsid w:val="007D6A31"/>
    <w:rsid w:val="007D6A33"/>
    <w:rsid w:val="007D6B45"/>
    <w:rsid w:val="007D70A4"/>
    <w:rsid w:val="007D757A"/>
    <w:rsid w:val="007D7615"/>
    <w:rsid w:val="007D7778"/>
    <w:rsid w:val="007D7B7C"/>
    <w:rsid w:val="007E0045"/>
    <w:rsid w:val="007E0298"/>
    <w:rsid w:val="007E02D5"/>
    <w:rsid w:val="007E0D09"/>
    <w:rsid w:val="007E0F88"/>
    <w:rsid w:val="007E119E"/>
    <w:rsid w:val="007E123C"/>
    <w:rsid w:val="007E150C"/>
    <w:rsid w:val="007E1798"/>
    <w:rsid w:val="007E1ABE"/>
    <w:rsid w:val="007E1C32"/>
    <w:rsid w:val="007E23F8"/>
    <w:rsid w:val="007E240B"/>
    <w:rsid w:val="007E24C9"/>
    <w:rsid w:val="007E2772"/>
    <w:rsid w:val="007E28F6"/>
    <w:rsid w:val="007E2C20"/>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CA9"/>
    <w:rsid w:val="007F3477"/>
    <w:rsid w:val="007F367D"/>
    <w:rsid w:val="007F39CB"/>
    <w:rsid w:val="007F3AC0"/>
    <w:rsid w:val="007F3D66"/>
    <w:rsid w:val="007F3DD4"/>
    <w:rsid w:val="007F3F32"/>
    <w:rsid w:val="007F4011"/>
    <w:rsid w:val="007F4095"/>
    <w:rsid w:val="007F41D1"/>
    <w:rsid w:val="007F423F"/>
    <w:rsid w:val="007F4293"/>
    <w:rsid w:val="007F4294"/>
    <w:rsid w:val="007F4AC5"/>
    <w:rsid w:val="007F5805"/>
    <w:rsid w:val="007F59CE"/>
    <w:rsid w:val="007F5C93"/>
    <w:rsid w:val="007F5E23"/>
    <w:rsid w:val="007F6595"/>
    <w:rsid w:val="007F65D2"/>
    <w:rsid w:val="007F665D"/>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1AA"/>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9B2"/>
    <w:rsid w:val="00802A04"/>
    <w:rsid w:val="00802BBA"/>
    <w:rsid w:val="00802DAE"/>
    <w:rsid w:val="00802E50"/>
    <w:rsid w:val="00802FAF"/>
    <w:rsid w:val="00802FDA"/>
    <w:rsid w:val="008030B8"/>
    <w:rsid w:val="00803241"/>
    <w:rsid w:val="00803819"/>
    <w:rsid w:val="00803B1C"/>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AA"/>
    <w:rsid w:val="00807CC7"/>
    <w:rsid w:val="00807E12"/>
    <w:rsid w:val="0081007D"/>
    <w:rsid w:val="00810080"/>
    <w:rsid w:val="008101C0"/>
    <w:rsid w:val="008103C8"/>
    <w:rsid w:val="00810429"/>
    <w:rsid w:val="00810770"/>
    <w:rsid w:val="008109ED"/>
    <w:rsid w:val="00810DA4"/>
    <w:rsid w:val="00810FA3"/>
    <w:rsid w:val="0081173A"/>
    <w:rsid w:val="00811E53"/>
    <w:rsid w:val="00811F8F"/>
    <w:rsid w:val="008122B0"/>
    <w:rsid w:val="008123CF"/>
    <w:rsid w:val="00812691"/>
    <w:rsid w:val="008128E3"/>
    <w:rsid w:val="00812AF8"/>
    <w:rsid w:val="0081314C"/>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07F"/>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2CFB"/>
    <w:rsid w:val="00823298"/>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20"/>
    <w:rsid w:val="008258BA"/>
    <w:rsid w:val="00825B96"/>
    <w:rsid w:val="00825FE6"/>
    <w:rsid w:val="0082607F"/>
    <w:rsid w:val="00826474"/>
    <w:rsid w:val="00826727"/>
    <w:rsid w:val="00826987"/>
    <w:rsid w:val="00826CF8"/>
    <w:rsid w:val="00826DC7"/>
    <w:rsid w:val="00826E0B"/>
    <w:rsid w:val="00826EC1"/>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CE8"/>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38"/>
    <w:rsid w:val="00833161"/>
    <w:rsid w:val="008331B6"/>
    <w:rsid w:val="0083321E"/>
    <w:rsid w:val="008334D5"/>
    <w:rsid w:val="008334FA"/>
    <w:rsid w:val="00833821"/>
    <w:rsid w:val="00833AB9"/>
    <w:rsid w:val="00833B35"/>
    <w:rsid w:val="00833E30"/>
    <w:rsid w:val="0083400C"/>
    <w:rsid w:val="0083455C"/>
    <w:rsid w:val="008345C7"/>
    <w:rsid w:val="00835393"/>
    <w:rsid w:val="008353BD"/>
    <w:rsid w:val="0083545E"/>
    <w:rsid w:val="00835815"/>
    <w:rsid w:val="00835ACB"/>
    <w:rsid w:val="00835E81"/>
    <w:rsid w:val="0083602C"/>
    <w:rsid w:val="00836074"/>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CE"/>
    <w:rsid w:val="008414FC"/>
    <w:rsid w:val="00841639"/>
    <w:rsid w:val="00841644"/>
    <w:rsid w:val="00841842"/>
    <w:rsid w:val="00841ADA"/>
    <w:rsid w:val="00841B87"/>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513"/>
    <w:rsid w:val="0084569C"/>
    <w:rsid w:val="00845A3D"/>
    <w:rsid w:val="008461B6"/>
    <w:rsid w:val="00846315"/>
    <w:rsid w:val="00846322"/>
    <w:rsid w:val="008463D0"/>
    <w:rsid w:val="008465D4"/>
    <w:rsid w:val="00846DAF"/>
    <w:rsid w:val="00846DBD"/>
    <w:rsid w:val="008470D7"/>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DD5"/>
    <w:rsid w:val="00850E80"/>
    <w:rsid w:val="008511E6"/>
    <w:rsid w:val="00851301"/>
    <w:rsid w:val="00851409"/>
    <w:rsid w:val="008515B3"/>
    <w:rsid w:val="008515EC"/>
    <w:rsid w:val="0085268F"/>
    <w:rsid w:val="00852758"/>
    <w:rsid w:val="00852AFC"/>
    <w:rsid w:val="00852BA3"/>
    <w:rsid w:val="00852D8D"/>
    <w:rsid w:val="00852E00"/>
    <w:rsid w:val="00852F67"/>
    <w:rsid w:val="00852F7A"/>
    <w:rsid w:val="00852F85"/>
    <w:rsid w:val="0085309F"/>
    <w:rsid w:val="008530B3"/>
    <w:rsid w:val="00853575"/>
    <w:rsid w:val="00853694"/>
    <w:rsid w:val="00853965"/>
    <w:rsid w:val="00853C42"/>
    <w:rsid w:val="00853D15"/>
    <w:rsid w:val="00853E64"/>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B0C"/>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895"/>
    <w:rsid w:val="00861A4A"/>
    <w:rsid w:val="0086228C"/>
    <w:rsid w:val="0086257C"/>
    <w:rsid w:val="00862583"/>
    <w:rsid w:val="00862815"/>
    <w:rsid w:val="00862958"/>
    <w:rsid w:val="00862F8F"/>
    <w:rsid w:val="00863259"/>
    <w:rsid w:val="0086330B"/>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750"/>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DA"/>
    <w:rsid w:val="008721D6"/>
    <w:rsid w:val="00872606"/>
    <w:rsid w:val="00872895"/>
    <w:rsid w:val="008728BB"/>
    <w:rsid w:val="0087294F"/>
    <w:rsid w:val="00872DBD"/>
    <w:rsid w:val="00872EA3"/>
    <w:rsid w:val="00873148"/>
    <w:rsid w:val="00873207"/>
    <w:rsid w:val="0087327A"/>
    <w:rsid w:val="00873427"/>
    <w:rsid w:val="008736DD"/>
    <w:rsid w:val="00873722"/>
    <w:rsid w:val="00873AA4"/>
    <w:rsid w:val="00873BD9"/>
    <w:rsid w:val="00873D5A"/>
    <w:rsid w:val="00873F97"/>
    <w:rsid w:val="00874021"/>
    <w:rsid w:val="00874B1C"/>
    <w:rsid w:val="00874B77"/>
    <w:rsid w:val="00874E09"/>
    <w:rsid w:val="00874E0B"/>
    <w:rsid w:val="00874EB4"/>
    <w:rsid w:val="00875062"/>
    <w:rsid w:val="00875508"/>
    <w:rsid w:val="008755F6"/>
    <w:rsid w:val="0087622F"/>
    <w:rsid w:val="00876265"/>
    <w:rsid w:val="008764D8"/>
    <w:rsid w:val="0087650A"/>
    <w:rsid w:val="00876672"/>
    <w:rsid w:val="008767FD"/>
    <w:rsid w:val="00876812"/>
    <w:rsid w:val="008768E0"/>
    <w:rsid w:val="00876AFA"/>
    <w:rsid w:val="00876B52"/>
    <w:rsid w:val="00876EEE"/>
    <w:rsid w:val="00876F47"/>
    <w:rsid w:val="00876F52"/>
    <w:rsid w:val="00876FD4"/>
    <w:rsid w:val="00877089"/>
    <w:rsid w:val="0087725A"/>
    <w:rsid w:val="008773E6"/>
    <w:rsid w:val="00877633"/>
    <w:rsid w:val="0087774B"/>
    <w:rsid w:val="0087782A"/>
    <w:rsid w:val="008779E8"/>
    <w:rsid w:val="00877CAC"/>
    <w:rsid w:val="00877DD1"/>
    <w:rsid w:val="008800DA"/>
    <w:rsid w:val="008801A7"/>
    <w:rsid w:val="008801DD"/>
    <w:rsid w:val="0088065A"/>
    <w:rsid w:val="00880793"/>
    <w:rsid w:val="008809D8"/>
    <w:rsid w:val="00880B32"/>
    <w:rsid w:val="00880C6B"/>
    <w:rsid w:val="00880F30"/>
    <w:rsid w:val="00881049"/>
    <w:rsid w:val="008811F4"/>
    <w:rsid w:val="0088172A"/>
    <w:rsid w:val="008817D3"/>
    <w:rsid w:val="0088194D"/>
    <w:rsid w:val="00881FF2"/>
    <w:rsid w:val="00882050"/>
    <w:rsid w:val="008823EE"/>
    <w:rsid w:val="008823F6"/>
    <w:rsid w:val="00882438"/>
    <w:rsid w:val="008824E0"/>
    <w:rsid w:val="0088278B"/>
    <w:rsid w:val="00882BE0"/>
    <w:rsid w:val="0088306A"/>
    <w:rsid w:val="008831AA"/>
    <w:rsid w:val="008831B2"/>
    <w:rsid w:val="00883210"/>
    <w:rsid w:val="0088352B"/>
    <w:rsid w:val="00883537"/>
    <w:rsid w:val="008835F5"/>
    <w:rsid w:val="00883938"/>
    <w:rsid w:val="008839AA"/>
    <w:rsid w:val="00883A2C"/>
    <w:rsid w:val="0088428C"/>
    <w:rsid w:val="008844FD"/>
    <w:rsid w:val="00884749"/>
    <w:rsid w:val="00884859"/>
    <w:rsid w:val="00884A4F"/>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84"/>
    <w:rsid w:val="00886F21"/>
    <w:rsid w:val="00887576"/>
    <w:rsid w:val="00887580"/>
    <w:rsid w:val="00887846"/>
    <w:rsid w:val="008878DE"/>
    <w:rsid w:val="0088794C"/>
    <w:rsid w:val="00887FFE"/>
    <w:rsid w:val="0089031C"/>
    <w:rsid w:val="0089041F"/>
    <w:rsid w:val="00890803"/>
    <w:rsid w:val="00890B8E"/>
    <w:rsid w:val="00890CE4"/>
    <w:rsid w:val="00890D61"/>
    <w:rsid w:val="00890EFE"/>
    <w:rsid w:val="0089135C"/>
    <w:rsid w:val="00891529"/>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C9"/>
    <w:rsid w:val="008A3EF1"/>
    <w:rsid w:val="008A40CA"/>
    <w:rsid w:val="008A446A"/>
    <w:rsid w:val="008A453A"/>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AEA"/>
    <w:rsid w:val="008A6C73"/>
    <w:rsid w:val="008A707C"/>
    <w:rsid w:val="008A70A5"/>
    <w:rsid w:val="008A7285"/>
    <w:rsid w:val="008A749D"/>
    <w:rsid w:val="008A749E"/>
    <w:rsid w:val="008A74D0"/>
    <w:rsid w:val="008A75F2"/>
    <w:rsid w:val="008A7621"/>
    <w:rsid w:val="008A76B9"/>
    <w:rsid w:val="008A79C7"/>
    <w:rsid w:val="008A79FA"/>
    <w:rsid w:val="008A7AA4"/>
    <w:rsid w:val="008A7B31"/>
    <w:rsid w:val="008A7B50"/>
    <w:rsid w:val="008A7F3E"/>
    <w:rsid w:val="008B0182"/>
    <w:rsid w:val="008B08FC"/>
    <w:rsid w:val="008B0941"/>
    <w:rsid w:val="008B0AF1"/>
    <w:rsid w:val="008B0B24"/>
    <w:rsid w:val="008B0E5A"/>
    <w:rsid w:val="008B0F21"/>
    <w:rsid w:val="008B1045"/>
    <w:rsid w:val="008B10A7"/>
    <w:rsid w:val="008B16F6"/>
    <w:rsid w:val="008B17B3"/>
    <w:rsid w:val="008B1A56"/>
    <w:rsid w:val="008B1AFD"/>
    <w:rsid w:val="008B1D48"/>
    <w:rsid w:val="008B24B5"/>
    <w:rsid w:val="008B2568"/>
    <w:rsid w:val="008B2589"/>
    <w:rsid w:val="008B27E5"/>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80"/>
    <w:rsid w:val="008B4EA1"/>
    <w:rsid w:val="008B4F62"/>
    <w:rsid w:val="008B5231"/>
    <w:rsid w:val="008B52AC"/>
    <w:rsid w:val="008B52F3"/>
    <w:rsid w:val="008B5619"/>
    <w:rsid w:val="008B57F7"/>
    <w:rsid w:val="008B5BE6"/>
    <w:rsid w:val="008B5C49"/>
    <w:rsid w:val="008B5CB8"/>
    <w:rsid w:val="008B5EA6"/>
    <w:rsid w:val="008B61D8"/>
    <w:rsid w:val="008B6751"/>
    <w:rsid w:val="008B6ABA"/>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7EC"/>
    <w:rsid w:val="008C280A"/>
    <w:rsid w:val="008C2DD1"/>
    <w:rsid w:val="008C2E92"/>
    <w:rsid w:val="008C314F"/>
    <w:rsid w:val="008C3401"/>
    <w:rsid w:val="008C346D"/>
    <w:rsid w:val="008C360F"/>
    <w:rsid w:val="008C3E0B"/>
    <w:rsid w:val="008C3E8D"/>
    <w:rsid w:val="008C40AE"/>
    <w:rsid w:val="008C41D3"/>
    <w:rsid w:val="008C4258"/>
    <w:rsid w:val="008C43F5"/>
    <w:rsid w:val="008C4448"/>
    <w:rsid w:val="008C4604"/>
    <w:rsid w:val="008C46BC"/>
    <w:rsid w:val="008C4ACE"/>
    <w:rsid w:val="008C5357"/>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22"/>
    <w:rsid w:val="008C7380"/>
    <w:rsid w:val="008C7461"/>
    <w:rsid w:val="008C7825"/>
    <w:rsid w:val="008C782C"/>
    <w:rsid w:val="008C7903"/>
    <w:rsid w:val="008C7A35"/>
    <w:rsid w:val="008C7A36"/>
    <w:rsid w:val="008C7ADE"/>
    <w:rsid w:val="008C7CF5"/>
    <w:rsid w:val="008C7D10"/>
    <w:rsid w:val="008C7F7A"/>
    <w:rsid w:val="008D01D3"/>
    <w:rsid w:val="008D02B4"/>
    <w:rsid w:val="008D02F0"/>
    <w:rsid w:val="008D0564"/>
    <w:rsid w:val="008D0598"/>
    <w:rsid w:val="008D05C2"/>
    <w:rsid w:val="008D05CD"/>
    <w:rsid w:val="008D0711"/>
    <w:rsid w:val="008D0E6D"/>
    <w:rsid w:val="008D0ED2"/>
    <w:rsid w:val="008D0EF1"/>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C5F"/>
    <w:rsid w:val="008D5D3C"/>
    <w:rsid w:val="008D5D76"/>
    <w:rsid w:val="008D5DDA"/>
    <w:rsid w:val="008D5F73"/>
    <w:rsid w:val="008D6166"/>
    <w:rsid w:val="008D6225"/>
    <w:rsid w:val="008D688F"/>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8CF"/>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6C5"/>
    <w:rsid w:val="008E6A3C"/>
    <w:rsid w:val="008E6EBC"/>
    <w:rsid w:val="008E6FBE"/>
    <w:rsid w:val="008E726D"/>
    <w:rsid w:val="008E72D9"/>
    <w:rsid w:val="008E7436"/>
    <w:rsid w:val="008E7782"/>
    <w:rsid w:val="008E796F"/>
    <w:rsid w:val="008E7B18"/>
    <w:rsid w:val="008E7C1A"/>
    <w:rsid w:val="008E7C45"/>
    <w:rsid w:val="008F0093"/>
    <w:rsid w:val="008F05BC"/>
    <w:rsid w:val="008F05D5"/>
    <w:rsid w:val="008F08A1"/>
    <w:rsid w:val="008F091B"/>
    <w:rsid w:val="008F120F"/>
    <w:rsid w:val="008F1284"/>
    <w:rsid w:val="008F1475"/>
    <w:rsid w:val="008F14E5"/>
    <w:rsid w:val="008F15AC"/>
    <w:rsid w:val="008F161A"/>
    <w:rsid w:val="008F1796"/>
    <w:rsid w:val="008F18E6"/>
    <w:rsid w:val="008F19C8"/>
    <w:rsid w:val="008F1AE0"/>
    <w:rsid w:val="008F1D2E"/>
    <w:rsid w:val="008F1EEA"/>
    <w:rsid w:val="008F234E"/>
    <w:rsid w:val="008F2373"/>
    <w:rsid w:val="008F2523"/>
    <w:rsid w:val="008F2598"/>
    <w:rsid w:val="008F2D82"/>
    <w:rsid w:val="008F2E57"/>
    <w:rsid w:val="008F2ED3"/>
    <w:rsid w:val="008F2ED4"/>
    <w:rsid w:val="008F2F60"/>
    <w:rsid w:val="008F3238"/>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17"/>
    <w:rsid w:val="008F5F59"/>
    <w:rsid w:val="008F6045"/>
    <w:rsid w:val="008F60EC"/>
    <w:rsid w:val="008F618B"/>
    <w:rsid w:val="008F62E9"/>
    <w:rsid w:val="008F6400"/>
    <w:rsid w:val="008F661D"/>
    <w:rsid w:val="008F66C9"/>
    <w:rsid w:val="008F671C"/>
    <w:rsid w:val="008F69CC"/>
    <w:rsid w:val="008F69FE"/>
    <w:rsid w:val="008F6CB9"/>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6B5"/>
    <w:rsid w:val="00901A6B"/>
    <w:rsid w:val="00901E84"/>
    <w:rsid w:val="00901FD8"/>
    <w:rsid w:val="009020DD"/>
    <w:rsid w:val="009021AF"/>
    <w:rsid w:val="0090269D"/>
    <w:rsid w:val="009028AE"/>
    <w:rsid w:val="00902F34"/>
    <w:rsid w:val="00903024"/>
    <w:rsid w:val="009034FC"/>
    <w:rsid w:val="0090375A"/>
    <w:rsid w:val="00903C02"/>
    <w:rsid w:val="00903CFB"/>
    <w:rsid w:val="00903D2F"/>
    <w:rsid w:val="00903D6F"/>
    <w:rsid w:val="00903DBF"/>
    <w:rsid w:val="009040D7"/>
    <w:rsid w:val="00904467"/>
    <w:rsid w:val="00904654"/>
    <w:rsid w:val="00904795"/>
    <w:rsid w:val="00904A5D"/>
    <w:rsid w:val="00904D7E"/>
    <w:rsid w:val="009051CB"/>
    <w:rsid w:val="009054E6"/>
    <w:rsid w:val="009058B8"/>
    <w:rsid w:val="00905956"/>
    <w:rsid w:val="00905CFB"/>
    <w:rsid w:val="00905D18"/>
    <w:rsid w:val="00906097"/>
    <w:rsid w:val="009065EC"/>
    <w:rsid w:val="009065ED"/>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473"/>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64A"/>
    <w:rsid w:val="009158D5"/>
    <w:rsid w:val="00915932"/>
    <w:rsid w:val="00915B58"/>
    <w:rsid w:val="00915CD6"/>
    <w:rsid w:val="00916044"/>
    <w:rsid w:val="00916262"/>
    <w:rsid w:val="0091636F"/>
    <w:rsid w:val="009163F2"/>
    <w:rsid w:val="0091648D"/>
    <w:rsid w:val="00916695"/>
    <w:rsid w:val="009166D6"/>
    <w:rsid w:val="00916862"/>
    <w:rsid w:val="009168D0"/>
    <w:rsid w:val="009169C7"/>
    <w:rsid w:val="009169F4"/>
    <w:rsid w:val="00916EEC"/>
    <w:rsid w:val="00917164"/>
    <w:rsid w:val="0091723E"/>
    <w:rsid w:val="00917336"/>
    <w:rsid w:val="0091793A"/>
    <w:rsid w:val="00917C56"/>
    <w:rsid w:val="00917CF1"/>
    <w:rsid w:val="00920010"/>
    <w:rsid w:val="00920078"/>
    <w:rsid w:val="0092029B"/>
    <w:rsid w:val="00920489"/>
    <w:rsid w:val="009204EB"/>
    <w:rsid w:val="009206F5"/>
    <w:rsid w:val="00920878"/>
    <w:rsid w:val="00920941"/>
    <w:rsid w:val="00920B2E"/>
    <w:rsid w:val="00920B6C"/>
    <w:rsid w:val="00921012"/>
    <w:rsid w:val="009212A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EB5"/>
    <w:rsid w:val="00922F57"/>
    <w:rsid w:val="009232A5"/>
    <w:rsid w:val="00923437"/>
    <w:rsid w:val="009235AE"/>
    <w:rsid w:val="0092390D"/>
    <w:rsid w:val="00923A26"/>
    <w:rsid w:val="009240AE"/>
    <w:rsid w:val="0092423D"/>
    <w:rsid w:val="00924378"/>
    <w:rsid w:val="00924546"/>
    <w:rsid w:val="00924BF5"/>
    <w:rsid w:val="00924EAE"/>
    <w:rsid w:val="00924FC4"/>
    <w:rsid w:val="009256E4"/>
    <w:rsid w:val="00925756"/>
    <w:rsid w:val="0092596B"/>
    <w:rsid w:val="00925997"/>
    <w:rsid w:val="00925BCE"/>
    <w:rsid w:val="00925BE0"/>
    <w:rsid w:val="00925C0C"/>
    <w:rsid w:val="00925C40"/>
    <w:rsid w:val="00925F95"/>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270"/>
    <w:rsid w:val="00930483"/>
    <w:rsid w:val="00930791"/>
    <w:rsid w:val="00930B68"/>
    <w:rsid w:val="00930BC9"/>
    <w:rsid w:val="00930CDA"/>
    <w:rsid w:val="00930FE1"/>
    <w:rsid w:val="009310DC"/>
    <w:rsid w:val="0093116F"/>
    <w:rsid w:val="00931258"/>
    <w:rsid w:val="009312D1"/>
    <w:rsid w:val="00931736"/>
    <w:rsid w:val="00931852"/>
    <w:rsid w:val="0093193C"/>
    <w:rsid w:val="00931DF0"/>
    <w:rsid w:val="00931E29"/>
    <w:rsid w:val="00931E4A"/>
    <w:rsid w:val="009320F9"/>
    <w:rsid w:val="009321DF"/>
    <w:rsid w:val="009322E6"/>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6C"/>
    <w:rsid w:val="0094098F"/>
    <w:rsid w:val="00940ACB"/>
    <w:rsid w:val="00941174"/>
    <w:rsid w:val="00941287"/>
    <w:rsid w:val="009412B2"/>
    <w:rsid w:val="00941430"/>
    <w:rsid w:val="00941537"/>
    <w:rsid w:val="009417A9"/>
    <w:rsid w:val="00941933"/>
    <w:rsid w:val="00941D8B"/>
    <w:rsid w:val="0094208C"/>
    <w:rsid w:val="009421ED"/>
    <w:rsid w:val="00942527"/>
    <w:rsid w:val="009425F7"/>
    <w:rsid w:val="00942809"/>
    <w:rsid w:val="00942EE6"/>
    <w:rsid w:val="00942F2A"/>
    <w:rsid w:val="00942F41"/>
    <w:rsid w:val="00943004"/>
    <w:rsid w:val="00943811"/>
    <w:rsid w:val="00943B2D"/>
    <w:rsid w:val="00943C89"/>
    <w:rsid w:val="00943F31"/>
    <w:rsid w:val="009440E4"/>
    <w:rsid w:val="00944130"/>
    <w:rsid w:val="009441D1"/>
    <w:rsid w:val="009442B5"/>
    <w:rsid w:val="00944464"/>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76"/>
    <w:rsid w:val="00950389"/>
    <w:rsid w:val="009503F5"/>
    <w:rsid w:val="00950453"/>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8C7"/>
    <w:rsid w:val="00956907"/>
    <w:rsid w:val="00956910"/>
    <w:rsid w:val="00956C10"/>
    <w:rsid w:val="00956F1C"/>
    <w:rsid w:val="00956F4A"/>
    <w:rsid w:val="009572A1"/>
    <w:rsid w:val="0095765C"/>
    <w:rsid w:val="00957E30"/>
    <w:rsid w:val="00957FD3"/>
    <w:rsid w:val="009600D5"/>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47E"/>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494"/>
    <w:rsid w:val="00970598"/>
    <w:rsid w:val="00970894"/>
    <w:rsid w:val="00970BC2"/>
    <w:rsid w:val="00970E23"/>
    <w:rsid w:val="00970E45"/>
    <w:rsid w:val="009711B2"/>
    <w:rsid w:val="009711B4"/>
    <w:rsid w:val="009714DF"/>
    <w:rsid w:val="009716C6"/>
    <w:rsid w:val="009716DC"/>
    <w:rsid w:val="0097172B"/>
    <w:rsid w:val="00971AB9"/>
    <w:rsid w:val="00971E2D"/>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ADF"/>
    <w:rsid w:val="00975CAB"/>
    <w:rsid w:val="00975FAC"/>
    <w:rsid w:val="0097607C"/>
    <w:rsid w:val="009763C2"/>
    <w:rsid w:val="009765E1"/>
    <w:rsid w:val="009766BC"/>
    <w:rsid w:val="00976D69"/>
    <w:rsid w:val="00976DFF"/>
    <w:rsid w:val="00976EA2"/>
    <w:rsid w:val="00976F5B"/>
    <w:rsid w:val="00976FEF"/>
    <w:rsid w:val="00977391"/>
    <w:rsid w:val="00977403"/>
    <w:rsid w:val="009778A7"/>
    <w:rsid w:val="00977A38"/>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569"/>
    <w:rsid w:val="009848A7"/>
    <w:rsid w:val="00984A20"/>
    <w:rsid w:val="00984C41"/>
    <w:rsid w:val="00984E99"/>
    <w:rsid w:val="009851EA"/>
    <w:rsid w:val="00985445"/>
    <w:rsid w:val="00985670"/>
    <w:rsid w:val="009857F2"/>
    <w:rsid w:val="00985A3F"/>
    <w:rsid w:val="00985F95"/>
    <w:rsid w:val="00986572"/>
    <w:rsid w:val="00986948"/>
    <w:rsid w:val="0098697C"/>
    <w:rsid w:val="0098698B"/>
    <w:rsid w:val="00986AB2"/>
    <w:rsid w:val="00986DD5"/>
    <w:rsid w:val="00986E4B"/>
    <w:rsid w:val="00986F46"/>
    <w:rsid w:val="0098707D"/>
    <w:rsid w:val="0098740A"/>
    <w:rsid w:val="00987484"/>
    <w:rsid w:val="00987A4A"/>
    <w:rsid w:val="00987B87"/>
    <w:rsid w:val="00987C62"/>
    <w:rsid w:val="009906F6"/>
    <w:rsid w:val="0099089D"/>
    <w:rsid w:val="009908A7"/>
    <w:rsid w:val="0099098A"/>
    <w:rsid w:val="00990F72"/>
    <w:rsid w:val="00991141"/>
    <w:rsid w:val="0099142E"/>
    <w:rsid w:val="00991634"/>
    <w:rsid w:val="0099173A"/>
    <w:rsid w:val="0099175F"/>
    <w:rsid w:val="00991B29"/>
    <w:rsid w:val="00991C48"/>
    <w:rsid w:val="00991FBB"/>
    <w:rsid w:val="009926B8"/>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3F91"/>
    <w:rsid w:val="009942A4"/>
    <w:rsid w:val="0099436A"/>
    <w:rsid w:val="00994674"/>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6D39"/>
    <w:rsid w:val="00996DB0"/>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CFC"/>
    <w:rsid w:val="009A4FF9"/>
    <w:rsid w:val="009A55B9"/>
    <w:rsid w:val="009A59A2"/>
    <w:rsid w:val="009A5A26"/>
    <w:rsid w:val="009A5B27"/>
    <w:rsid w:val="009A5C61"/>
    <w:rsid w:val="009A5DAD"/>
    <w:rsid w:val="009A64C3"/>
    <w:rsid w:val="009A65FE"/>
    <w:rsid w:val="009A687B"/>
    <w:rsid w:val="009A68F5"/>
    <w:rsid w:val="009A6A63"/>
    <w:rsid w:val="009A6A70"/>
    <w:rsid w:val="009A6D38"/>
    <w:rsid w:val="009A6E11"/>
    <w:rsid w:val="009A6F42"/>
    <w:rsid w:val="009A6FD3"/>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69F"/>
    <w:rsid w:val="009B173F"/>
    <w:rsid w:val="009B1BAA"/>
    <w:rsid w:val="009B1E80"/>
    <w:rsid w:val="009B1F55"/>
    <w:rsid w:val="009B26AA"/>
    <w:rsid w:val="009B280C"/>
    <w:rsid w:val="009B2851"/>
    <w:rsid w:val="009B28BF"/>
    <w:rsid w:val="009B28C4"/>
    <w:rsid w:val="009B2E36"/>
    <w:rsid w:val="009B35D6"/>
    <w:rsid w:val="009B394A"/>
    <w:rsid w:val="009B3978"/>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3C"/>
    <w:rsid w:val="009B5B80"/>
    <w:rsid w:val="009B5D35"/>
    <w:rsid w:val="009B5DF6"/>
    <w:rsid w:val="009B6050"/>
    <w:rsid w:val="009B6716"/>
    <w:rsid w:val="009B6729"/>
    <w:rsid w:val="009B6CCC"/>
    <w:rsid w:val="009B6EB4"/>
    <w:rsid w:val="009B71C1"/>
    <w:rsid w:val="009B7458"/>
    <w:rsid w:val="009B7666"/>
    <w:rsid w:val="009B767B"/>
    <w:rsid w:val="009B769C"/>
    <w:rsid w:val="009B76EA"/>
    <w:rsid w:val="009B790F"/>
    <w:rsid w:val="009B7C80"/>
    <w:rsid w:val="009B7ED5"/>
    <w:rsid w:val="009B7FB9"/>
    <w:rsid w:val="009C0056"/>
    <w:rsid w:val="009C0254"/>
    <w:rsid w:val="009C04A7"/>
    <w:rsid w:val="009C0800"/>
    <w:rsid w:val="009C0893"/>
    <w:rsid w:val="009C094C"/>
    <w:rsid w:val="009C0BFD"/>
    <w:rsid w:val="009C0DA7"/>
    <w:rsid w:val="009C1406"/>
    <w:rsid w:val="009C160C"/>
    <w:rsid w:val="009C16DF"/>
    <w:rsid w:val="009C1DB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716"/>
    <w:rsid w:val="009C4E0E"/>
    <w:rsid w:val="009C4E33"/>
    <w:rsid w:val="009C4FD9"/>
    <w:rsid w:val="009C526B"/>
    <w:rsid w:val="009C5497"/>
    <w:rsid w:val="009C564D"/>
    <w:rsid w:val="009C5A8B"/>
    <w:rsid w:val="009C5B88"/>
    <w:rsid w:val="009C5F66"/>
    <w:rsid w:val="009C608C"/>
    <w:rsid w:val="009C62A8"/>
    <w:rsid w:val="009C68AE"/>
    <w:rsid w:val="009C6A2A"/>
    <w:rsid w:val="009C6A81"/>
    <w:rsid w:val="009C6CC9"/>
    <w:rsid w:val="009C6F57"/>
    <w:rsid w:val="009C6FF3"/>
    <w:rsid w:val="009C7485"/>
    <w:rsid w:val="009C74D6"/>
    <w:rsid w:val="009C7799"/>
    <w:rsid w:val="009C77A8"/>
    <w:rsid w:val="009C77CC"/>
    <w:rsid w:val="009C78D2"/>
    <w:rsid w:val="009C7BCC"/>
    <w:rsid w:val="009D009C"/>
    <w:rsid w:val="009D019B"/>
    <w:rsid w:val="009D01A9"/>
    <w:rsid w:val="009D04FF"/>
    <w:rsid w:val="009D06D8"/>
    <w:rsid w:val="009D0842"/>
    <w:rsid w:val="009D0871"/>
    <w:rsid w:val="009D0F2E"/>
    <w:rsid w:val="009D0FFC"/>
    <w:rsid w:val="009D1B87"/>
    <w:rsid w:val="009D229F"/>
    <w:rsid w:val="009D2367"/>
    <w:rsid w:val="009D2450"/>
    <w:rsid w:val="009D2ABB"/>
    <w:rsid w:val="009D2F12"/>
    <w:rsid w:val="009D2F36"/>
    <w:rsid w:val="009D3236"/>
    <w:rsid w:val="009D32A2"/>
    <w:rsid w:val="009D3FE5"/>
    <w:rsid w:val="009D471B"/>
    <w:rsid w:val="009D48DF"/>
    <w:rsid w:val="009D4B23"/>
    <w:rsid w:val="009D4E28"/>
    <w:rsid w:val="009D4EAE"/>
    <w:rsid w:val="009D4F80"/>
    <w:rsid w:val="009D505B"/>
    <w:rsid w:val="009D506E"/>
    <w:rsid w:val="009D5612"/>
    <w:rsid w:val="009D5A36"/>
    <w:rsid w:val="009D5EC1"/>
    <w:rsid w:val="009D6052"/>
    <w:rsid w:val="009D60F9"/>
    <w:rsid w:val="009D6891"/>
    <w:rsid w:val="009D6B72"/>
    <w:rsid w:val="009D6C34"/>
    <w:rsid w:val="009D6D2E"/>
    <w:rsid w:val="009D6E8A"/>
    <w:rsid w:val="009D6E95"/>
    <w:rsid w:val="009D6F4C"/>
    <w:rsid w:val="009D7287"/>
    <w:rsid w:val="009D7386"/>
    <w:rsid w:val="009D7426"/>
    <w:rsid w:val="009D76DC"/>
    <w:rsid w:val="009D76F8"/>
    <w:rsid w:val="009D79B8"/>
    <w:rsid w:val="009D7D83"/>
    <w:rsid w:val="009D7E3A"/>
    <w:rsid w:val="009E01FF"/>
    <w:rsid w:val="009E03EA"/>
    <w:rsid w:val="009E067B"/>
    <w:rsid w:val="009E0CCC"/>
    <w:rsid w:val="009E0E34"/>
    <w:rsid w:val="009E1027"/>
    <w:rsid w:val="009E1295"/>
    <w:rsid w:val="009E1908"/>
    <w:rsid w:val="009E1B7A"/>
    <w:rsid w:val="009E1B85"/>
    <w:rsid w:val="009E2AF5"/>
    <w:rsid w:val="009E2B7A"/>
    <w:rsid w:val="009E304E"/>
    <w:rsid w:val="009E3151"/>
    <w:rsid w:val="009E3590"/>
    <w:rsid w:val="009E36BC"/>
    <w:rsid w:val="009E3BFB"/>
    <w:rsid w:val="009E3E5E"/>
    <w:rsid w:val="009E45EA"/>
    <w:rsid w:val="009E4A2D"/>
    <w:rsid w:val="009E50C1"/>
    <w:rsid w:val="009E51DE"/>
    <w:rsid w:val="009E53B3"/>
    <w:rsid w:val="009E54FA"/>
    <w:rsid w:val="009E5596"/>
    <w:rsid w:val="009E55CA"/>
    <w:rsid w:val="009E5724"/>
    <w:rsid w:val="009E5AC3"/>
    <w:rsid w:val="009E5BA6"/>
    <w:rsid w:val="009E5CAC"/>
    <w:rsid w:val="009E61FC"/>
    <w:rsid w:val="009E6347"/>
    <w:rsid w:val="009E675C"/>
    <w:rsid w:val="009E69A3"/>
    <w:rsid w:val="009E70BF"/>
    <w:rsid w:val="009E73C7"/>
    <w:rsid w:val="009E7488"/>
    <w:rsid w:val="009E75DD"/>
    <w:rsid w:val="009E7943"/>
    <w:rsid w:val="009E7B7C"/>
    <w:rsid w:val="009E7D5E"/>
    <w:rsid w:val="009F02C0"/>
    <w:rsid w:val="009F034A"/>
    <w:rsid w:val="009F0388"/>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3C01"/>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96"/>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1D"/>
    <w:rsid w:val="00A05A38"/>
    <w:rsid w:val="00A05AF6"/>
    <w:rsid w:val="00A05BD0"/>
    <w:rsid w:val="00A06442"/>
    <w:rsid w:val="00A066B0"/>
    <w:rsid w:val="00A0673C"/>
    <w:rsid w:val="00A06B4C"/>
    <w:rsid w:val="00A06B63"/>
    <w:rsid w:val="00A06D57"/>
    <w:rsid w:val="00A06EE9"/>
    <w:rsid w:val="00A06FDC"/>
    <w:rsid w:val="00A07219"/>
    <w:rsid w:val="00A072C3"/>
    <w:rsid w:val="00A07434"/>
    <w:rsid w:val="00A100C9"/>
    <w:rsid w:val="00A10124"/>
    <w:rsid w:val="00A10416"/>
    <w:rsid w:val="00A1076C"/>
    <w:rsid w:val="00A108EA"/>
    <w:rsid w:val="00A10C88"/>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6B5"/>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81A"/>
    <w:rsid w:val="00A1754C"/>
    <w:rsid w:val="00A17709"/>
    <w:rsid w:val="00A1794F"/>
    <w:rsid w:val="00A179C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9E0"/>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3D"/>
    <w:rsid w:val="00A34B38"/>
    <w:rsid w:val="00A34E6C"/>
    <w:rsid w:val="00A352A2"/>
    <w:rsid w:val="00A354CE"/>
    <w:rsid w:val="00A35858"/>
    <w:rsid w:val="00A3588F"/>
    <w:rsid w:val="00A35923"/>
    <w:rsid w:val="00A35BE0"/>
    <w:rsid w:val="00A35DF6"/>
    <w:rsid w:val="00A35F08"/>
    <w:rsid w:val="00A36A7D"/>
    <w:rsid w:val="00A36ACD"/>
    <w:rsid w:val="00A36D3D"/>
    <w:rsid w:val="00A36FB4"/>
    <w:rsid w:val="00A371D1"/>
    <w:rsid w:val="00A3732B"/>
    <w:rsid w:val="00A37737"/>
    <w:rsid w:val="00A377D3"/>
    <w:rsid w:val="00A3789F"/>
    <w:rsid w:val="00A37977"/>
    <w:rsid w:val="00A379E5"/>
    <w:rsid w:val="00A37A57"/>
    <w:rsid w:val="00A37CD9"/>
    <w:rsid w:val="00A37E1C"/>
    <w:rsid w:val="00A37EC4"/>
    <w:rsid w:val="00A401D8"/>
    <w:rsid w:val="00A407B8"/>
    <w:rsid w:val="00A408CE"/>
    <w:rsid w:val="00A408DE"/>
    <w:rsid w:val="00A408F6"/>
    <w:rsid w:val="00A40C20"/>
    <w:rsid w:val="00A40CFF"/>
    <w:rsid w:val="00A4107E"/>
    <w:rsid w:val="00A410AB"/>
    <w:rsid w:val="00A410D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12E"/>
    <w:rsid w:val="00A44B5C"/>
    <w:rsid w:val="00A44C2E"/>
    <w:rsid w:val="00A44DB4"/>
    <w:rsid w:val="00A45795"/>
    <w:rsid w:val="00A45A5F"/>
    <w:rsid w:val="00A45C54"/>
    <w:rsid w:val="00A463B1"/>
    <w:rsid w:val="00A464D0"/>
    <w:rsid w:val="00A464FF"/>
    <w:rsid w:val="00A46943"/>
    <w:rsid w:val="00A46A04"/>
    <w:rsid w:val="00A46F81"/>
    <w:rsid w:val="00A46FD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44"/>
    <w:rsid w:val="00A52770"/>
    <w:rsid w:val="00A52A82"/>
    <w:rsid w:val="00A52AD9"/>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B29"/>
    <w:rsid w:val="00A55C47"/>
    <w:rsid w:val="00A55C4B"/>
    <w:rsid w:val="00A55D54"/>
    <w:rsid w:val="00A561BE"/>
    <w:rsid w:val="00A5628E"/>
    <w:rsid w:val="00A56371"/>
    <w:rsid w:val="00A567E9"/>
    <w:rsid w:val="00A56A81"/>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1B1"/>
    <w:rsid w:val="00A642CC"/>
    <w:rsid w:val="00A64395"/>
    <w:rsid w:val="00A64550"/>
    <w:rsid w:val="00A645B0"/>
    <w:rsid w:val="00A645C4"/>
    <w:rsid w:val="00A6475D"/>
    <w:rsid w:val="00A6477F"/>
    <w:rsid w:val="00A64A16"/>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7"/>
    <w:rsid w:val="00A671DF"/>
    <w:rsid w:val="00A672AA"/>
    <w:rsid w:val="00A6730A"/>
    <w:rsid w:val="00A67449"/>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6C7"/>
    <w:rsid w:val="00A718F3"/>
    <w:rsid w:val="00A71AD1"/>
    <w:rsid w:val="00A71C1F"/>
    <w:rsid w:val="00A71C6C"/>
    <w:rsid w:val="00A724CA"/>
    <w:rsid w:val="00A7263B"/>
    <w:rsid w:val="00A72734"/>
    <w:rsid w:val="00A72958"/>
    <w:rsid w:val="00A72A1D"/>
    <w:rsid w:val="00A72D4B"/>
    <w:rsid w:val="00A72EC9"/>
    <w:rsid w:val="00A731E8"/>
    <w:rsid w:val="00A73461"/>
    <w:rsid w:val="00A734E2"/>
    <w:rsid w:val="00A73718"/>
    <w:rsid w:val="00A73870"/>
    <w:rsid w:val="00A73C47"/>
    <w:rsid w:val="00A73EDB"/>
    <w:rsid w:val="00A73FAB"/>
    <w:rsid w:val="00A742BA"/>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0D3"/>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1FE"/>
    <w:rsid w:val="00A826E5"/>
    <w:rsid w:val="00A827F3"/>
    <w:rsid w:val="00A82BBE"/>
    <w:rsid w:val="00A82D6A"/>
    <w:rsid w:val="00A83008"/>
    <w:rsid w:val="00A8302C"/>
    <w:rsid w:val="00A8313F"/>
    <w:rsid w:val="00A83197"/>
    <w:rsid w:val="00A8319E"/>
    <w:rsid w:val="00A8332F"/>
    <w:rsid w:val="00A83AC9"/>
    <w:rsid w:val="00A84111"/>
    <w:rsid w:val="00A84174"/>
    <w:rsid w:val="00A84251"/>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6BC"/>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97"/>
    <w:rsid w:val="00A95794"/>
    <w:rsid w:val="00A95B72"/>
    <w:rsid w:val="00A95BD2"/>
    <w:rsid w:val="00A95F1C"/>
    <w:rsid w:val="00A9602C"/>
    <w:rsid w:val="00A96087"/>
    <w:rsid w:val="00A961CD"/>
    <w:rsid w:val="00A961E2"/>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9D"/>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E18"/>
    <w:rsid w:val="00AB2ED1"/>
    <w:rsid w:val="00AB31CC"/>
    <w:rsid w:val="00AB3251"/>
    <w:rsid w:val="00AB3328"/>
    <w:rsid w:val="00AB383F"/>
    <w:rsid w:val="00AB3D99"/>
    <w:rsid w:val="00AB3EA4"/>
    <w:rsid w:val="00AB3F11"/>
    <w:rsid w:val="00AB45FE"/>
    <w:rsid w:val="00AB49D6"/>
    <w:rsid w:val="00AB4D84"/>
    <w:rsid w:val="00AB505A"/>
    <w:rsid w:val="00AB5061"/>
    <w:rsid w:val="00AB5081"/>
    <w:rsid w:val="00AB5092"/>
    <w:rsid w:val="00AB5713"/>
    <w:rsid w:val="00AB5A77"/>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5AA"/>
    <w:rsid w:val="00AC7677"/>
    <w:rsid w:val="00AC7695"/>
    <w:rsid w:val="00AC7803"/>
    <w:rsid w:val="00AC7942"/>
    <w:rsid w:val="00AD008E"/>
    <w:rsid w:val="00AD01E3"/>
    <w:rsid w:val="00AD04D2"/>
    <w:rsid w:val="00AD0589"/>
    <w:rsid w:val="00AD0642"/>
    <w:rsid w:val="00AD094E"/>
    <w:rsid w:val="00AD0BE2"/>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6CFA"/>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93"/>
    <w:rsid w:val="00AE79C0"/>
    <w:rsid w:val="00AE79D2"/>
    <w:rsid w:val="00AE7EC9"/>
    <w:rsid w:val="00AE7F05"/>
    <w:rsid w:val="00AE7F59"/>
    <w:rsid w:val="00AF0074"/>
    <w:rsid w:val="00AF04D7"/>
    <w:rsid w:val="00AF05B1"/>
    <w:rsid w:val="00AF0AE7"/>
    <w:rsid w:val="00AF0CF6"/>
    <w:rsid w:val="00AF0D9C"/>
    <w:rsid w:val="00AF10FE"/>
    <w:rsid w:val="00AF1384"/>
    <w:rsid w:val="00AF1689"/>
    <w:rsid w:val="00AF199D"/>
    <w:rsid w:val="00AF1F2E"/>
    <w:rsid w:val="00AF2158"/>
    <w:rsid w:val="00AF2177"/>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1DF2"/>
    <w:rsid w:val="00B01F41"/>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59AE"/>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64D"/>
    <w:rsid w:val="00B117DA"/>
    <w:rsid w:val="00B11943"/>
    <w:rsid w:val="00B11AD1"/>
    <w:rsid w:val="00B11BDB"/>
    <w:rsid w:val="00B12028"/>
    <w:rsid w:val="00B120C8"/>
    <w:rsid w:val="00B12119"/>
    <w:rsid w:val="00B12355"/>
    <w:rsid w:val="00B12427"/>
    <w:rsid w:val="00B12453"/>
    <w:rsid w:val="00B129B8"/>
    <w:rsid w:val="00B12AAA"/>
    <w:rsid w:val="00B12B98"/>
    <w:rsid w:val="00B12F27"/>
    <w:rsid w:val="00B13088"/>
    <w:rsid w:val="00B13262"/>
    <w:rsid w:val="00B134A1"/>
    <w:rsid w:val="00B135A7"/>
    <w:rsid w:val="00B13857"/>
    <w:rsid w:val="00B13BE1"/>
    <w:rsid w:val="00B13C26"/>
    <w:rsid w:val="00B13CDC"/>
    <w:rsid w:val="00B13D9B"/>
    <w:rsid w:val="00B141C5"/>
    <w:rsid w:val="00B1440B"/>
    <w:rsid w:val="00B145EC"/>
    <w:rsid w:val="00B147D5"/>
    <w:rsid w:val="00B148CD"/>
    <w:rsid w:val="00B14A20"/>
    <w:rsid w:val="00B14EA5"/>
    <w:rsid w:val="00B15461"/>
    <w:rsid w:val="00B15542"/>
    <w:rsid w:val="00B15891"/>
    <w:rsid w:val="00B15A01"/>
    <w:rsid w:val="00B15ADA"/>
    <w:rsid w:val="00B15DBF"/>
    <w:rsid w:val="00B15FB4"/>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11"/>
    <w:rsid w:val="00B21C98"/>
    <w:rsid w:val="00B21E74"/>
    <w:rsid w:val="00B22074"/>
    <w:rsid w:val="00B22626"/>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78D"/>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2B3"/>
    <w:rsid w:val="00B31391"/>
    <w:rsid w:val="00B313E6"/>
    <w:rsid w:val="00B31747"/>
    <w:rsid w:val="00B31C8B"/>
    <w:rsid w:val="00B31CDC"/>
    <w:rsid w:val="00B32605"/>
    <w:rsid w:val="00B32655"/>
    <w:rsid w:val="00B32E41"/>
    <w:rsid w:val="00B32E50"/>
    <w:rsid w:val="00B3303D"/>
    <w:rsid w:val="00B3334C"/>
    <w:rsid w:val="00B334A9"/>
    <w:rsid w:val="00B3353E"/>
    <w:rsid w:val="00B33C2F"/>
    <w:rsid w:val="00B33CE3"/>
    <w:rsid w:val="00B3464F"/>
    <w:rsid w:val="00B34691"/>
    <w:rsid w:val="00B348A7"/>
    <w:rsid w:val="00B349D3"/>
    <w:rsid w:val="00B34F07"/>
    <w:rsid w:val="00B3504C"/>
    <w:rsid w:val="00B350F7"/>
    <w:rsid w:val="00B352FC"/>
    <w:rsid w:val="00B3533F"/>
    <w:rsid w:val="00B35565"/>
    <w:rsid w:val="00B363B9"/>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EC2"/>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8"/>
    <w:rsid w:val="00B53587"/>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3C1"/>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952"/>
    <w:rsid w:val="00B65B85"/>
    <w:rsid w:val="00B65CA2"/>
    <w:rsid w:val="00B65D7B"/>
    <w:rsid w:val="00B660A8"/>
    <w:rsid w:val="00B661BF"/>
    <w:rsid w:val="00B6632F"/>
    <w:rsid w:val="00B6637D"/>
    <w:rsid w:val="00B66452"/>
    <w:rsid w:val="00B66A16"/>
    <w:rsid w:val="00B66E05"/>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4EF"/>
    <w:rsid w:val="00B72B41"/>
    <w:rsid w:val="00B72D75"/>
    <w:rsid w:val="00B732AE"/>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41"/>
    <w:rsid w:val="00B760B6"/>
    <w:rsid w:val="00B76301"/>
    <w:rsid w:val="00B765DF"/>
    <w:rsid w:val="00B76840"/>
    <w:rsid w:val="00B76DAB"/>
    <w:rsid w:val="00B76DBC"/>
    <w:rsid w:val="00B76DC9"/>
    <w:rsid w:val="00B76DE4"/>
    <w:rsid w:val="00B76E25"/>
    <w:rsid w:val="00B77217"/>
    <w:rsid w:val="00B77234"/>
    <w:rsid w:val="00B77470"/>
    <w:rsid w:val="00B77493"/>
    <w:rsid w:val="00B77797"/>
    <w:rsid w:val="00B77943"/>
    <w:rsid w:val="00B77BB0"/>
    <w:rsid w:val="00B77E56"/>
    <w:rsid w:val="00B80581"/>
    <w:rsid w:val="00B8062C"/>
    <w:rsid w:val="00B80940"/>
    <w:rsid w:val="00B80C6F"/>
    <w:rsid w:val="00B80D7A"/>
    <w:rsid w:val="00B80D84"/>
    <w:rsid w:val="00B80D99"/>
    <w:rsid w:val="00B815B7"/>
    <w:rsid w:val="00B8162A"/>
    <w:rsid w:val="00B816F2"/>
    <w:rsid w:val="00B81DFD"/>
    <w:rsid w:val="00B824C3"/>
    <w:rsid w:val="00B82E9E"/>
    <w:rsid w:val="00B831C6"/>
    <w:rsid w:val="00B831FD"/>
    <w:rsid w:val="00B833D6"/>
    <w:rsid w:val="00B83410"/>
    <w:rsid w:val="00B83482"/>
    <w:rsid w:val="00B838D9"/>
    <w:rsid w:val="00B839D2"/>
    <w:rsid w:val="00B83EAD"/>
    <w:rsid w:val="00B83EB6"/>
    <w:rsid w:val="00B841C4"/>
    <w:rsid w:val="00B8459C"/>
    <w:rsid w:val="00B8466B"/>
    <w:rsid w:val="00B8485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DB"/>
    <w:rsid w:val="00B878E5"/>
    <w:rsid w:val="00B90229"/>
    <w:rsid w:val="00B903D4"/>
    <w:rsid w:val="00B90513"/>
    <w:rsid w:val="00B90588"/>
    <w:rsid w:val="00B906B1"/>
    <w:rsid w:val="00B907A6"/>
    <w:rsid w:val="00B90C2B"/>
    <w:rsid w:val="00B91085"/>
    <w:rsid w:val="00B91266"/>
    <w:rsid w:val="00B9133E"/>
    <w:rsid w:val="00B9134B"/>
    <w:rsid w:val="00B9137B"/>
    <w:rsid w:val="00B91503"/>
    <w:rsid w:val="00B9155A"/>
    <w:rsid w:val="00B917C3"/>
    <w:rsid w:val="00B917D0"/>
    <w:rsid w:val="00B917F0"/>
    <w:rsid w:val="00B92129"/>
    <w:rsid w:val="00B9220E"/>
    <w:rsid w:val="00B922B7"/>
    <w:rsid w:val="00B924A7"/>
    <w:rsid w:val="00B924C4"/>
    <w:rsid w:val="00B925B3"/>
    <w:rsid w:val="00B9265D"/>
    <w:rsid w:val="00B927ED"/>
    <w:rsid w:val="00B92918"/>
    <w:rsid w:val="00B929F8"/>
    <w:rsid w:val="00B92E1F"/>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4FD2"/>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0EB6"/>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BB1"/>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47"/>
    <w:rsid w:val="00BC5BCA"/>
    <w:rsid w:val="00BC5C55"/>
    <w:rsid w:val="00BC5E1C"/>
    <w:rsid w:val="00BC5E44"/>
    <w:rsid w:val="00BC5F62"/>
    <w:rsid w:val="00BC602D"/>
    <w:rsid w:val="00BC61B5"/>
    <w:rsid w:val="00BC635C"/>
    <w:rsid w:val="00BC63A7"/>
    <w:rsid w:val="00BC6652"/>
    <w:rsid w:val="00BC6714"/>
    <w:rsid w:val="00BC6840"/>
    <w:rsid w:val="00BC6D8D"/>
    <w:rsid w:val="00BC6E69"/>
    <w:rsid w:val="00BC715A"/>
    <w:rsid w:val="00BC76DB"/>
    <w:rsid w:val="00BC76F5"/>
    <w:rsid w:val="00BD0328"/>
    <w:rsid w:val="00BD0595"/>
    <w:rsid w:val="00BD0828"/>
    <w:rsid w:val="00BD084C"/>
    <w:rsid w:val="00BD08AD"/>
    <w:rsid w:val="00BD0A3D"/>
    <w:rsid w:val="00BD0B38"/>
    <w:rsid w:val="00BD18E7"/>
    <w:rsid w:val="00BD198A"/>
    <w:rsid w:val="00BD1F29"/>
    <w:rsid w:val="00BD205D"/>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8FA"/>
    <w:rsid w:val="00BE0CBF"/>
    <w:rsid w:val="00BE0E19"/>
    <w:rsid w:val="00BE19B0"/>
    <w:rsid w:val="00BE1D6C"/>
    <w:rsid w:val="00BE20E8"/>
    <w:rsid w:val="00BE2162"/>
    <w:rsid w:val="00BE2294"/>
    <w:rsid w:val="00BE236C"/>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291"/>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746"/>
    <w:rsid w:val="00BF48C5"/>
    <w:rsid w:val="00BF4DD4"/>
    <w:rsid w:val="00BF4EDF"/>
    <w:rsid w:val="00BF4F2C"/>
    <w:rsid w:val="00BF50F8"/>
    <w:rsid w:val="00BF511F"/>
    <w:rsid w:val="00BF52FD"/>
    <w:rsid w:val="00BF53D0"/>
    <w:rsid w:val="00BF53FF"/>
    <w:rsid w:val="00BF598E"/>
    <w:rsid w:val="00BF5FA1"/>
    <w:rsid w:val="00BF61E7"/>
    <w:rsid w:val="00BF626E"/>
    <w:rsid w:val="00BF6CC5"/>
    <w:rsid w:val="00BF6E8C"/>
    <w:rsid w:val="00BF6EE7"/>
    <w:rsid w:val="00BF7229"/>
    <w:rsid w:val="00BF799A"/>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2"/>
    <w:rsid w:val="00C0231F"/>
    <w:rsid w:val="00C02444"/>
    <w:rsid w:val="00C0264E"/>
    <w:rsid w:val="00C029FF"/>
    <w:rsid w:val="00C0301C"/>
    <w:rsid w:val="00C030CB"/>
    <w:rsid w:val="00C03159"/>
    <w:rsid w:val="00C03305"/>
    <w:rsid w:val="00C0349C"/>
    <w:rsid w:val="00C035C0"/>
    <w:rsid w:val="00C036F8"/>
    <w:rsid w:val="00C03B48"/>
    <w:rsid w:val="00C03B93"/>
    <w:rsid w:val="00C03E62"/>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E1"/>
    <w:rsid w:val="00C07B97"/>
    <w:rsid w:val="00C07BCB"/>
    <w:rsid w:val="00C07CC5"/>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DBD"/>
    <w:rsid w:val="00C11E44"/>
    <w:rsid w:val="00C120D2"/>
    <w:rsid w:val="00C121B3"/>
    <w:rsid w:val="00C124F7"/>
    <w:rsid w:val="00C124FF"/>
    <w:rsid w:val="00C125FB"/>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1DF3"/>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461"/>
    <w:rsid w:val="00C25691"/>
    <w:rsid w:val="00C25850"/>
    <w:rsid w:val="00C25B9B"/>
    <w:rsid w:val="00C25E57"/>
    <w:rsid w:val="00C25FC2"/>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06"/>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66"/>
    <w:rsid w:val="00C375A7"/>
    <w:rsid w:val="00C37881"/>
    <w:rsid w:val="00C37DFA"/>
    <w:rsid w:val="00C402E4"/>
    <w:rsid w:val="00C4068C"/>
    <w:rsid w:val="00C409B4"/>
    <w:rsid w:val="00C40A78"/>
    <w:rsid w:val="00C40D95"/>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5C0"/>
    <w:rsid w:val="00C438FE"/>
    <w:rsid w:val="00C43932"/>
    <w:rsid w:val="00C43A82"/>
    <w:rsid w:val="00C43A95"/>
    <w:rsid w:val="00C43E5D"/>
    <w:rsid w:val="00C43F52"/>
    <w:rsid w:val="00C44012"/>
    <w:rsid w:val="00C440F2"/>
    <w:rsid w:val="00C448E6"/>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10A7"/>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0D1"/>
    <w:rsid w:val="00C55185"/>
    <w:rsid w:val="00C551B7"/>
    <w:rsid w:val="00C55445"/>
    <w:rsid w:val="00C55D06"/>
    <w:rsid w:val="00C55D0D"/>
    <w:rsid w:val="00C55FAC"/>
    <w:rsid w:val="00C5618B"/>
    <w:rsid w:val="00C563CB"/>
    <w:rsid w:val="00C56442"/>
    <w:rsid w:val="00C56487"/>
    <w:rsid w:val="00C56634"/>
    <w:rsid w:val="00C56BCD"/>
    <w:rsid w:val="00C56CB5"/>
    <w:rsid w:val="00C56D34"/>
    <w:rsid w:val="00C56FAE"/>
    <w:rsid w:val="00C573DE"/>
    <w:rsid w:val="00C57952"/>
    <w:rsid w:val="00C57958"/>
    <w:rsid w:val="00C57BD6"/>
    <w:rsid w:val="00C57CB7"/>
    <w:rsid w:val="00C57CE6"/>
    <w:rsid w:val="00C60027"/>
    <w:rsid w:val="00C601D9"/>
    <w:rsid w:val="00C60397"/>
    <w:rsid w:val="00C60534"/>
    <w:rsid w:val="00C6082D"/>
    <w:rsid w:val="00C609B5"/>
    <w:rsid w:val="00C60B4B"/>
    <w:rsid w:val="00C61050"/>
    <w:rsid w:val="00C610F1"/>
    <w:rsid w:val="00C616BC"/>
    <w:rsid w:val="00C61A0F"/>
    <w:rsid w:val="00C61E29"/>
    <w:rsid w:val="00C62184"/>
    <w:rsid w:val="00C6225C"/>
    <w:rsid w:val="00C62641"/>
    <w:rsid w:val="00C627C7"/>
    <w:rsid w:val="00C62962"/>
    <w:rsid w:val="00C62AA7"/>
    <w:rsid w:val="00C62B3B"/>
    <w:rsid w:val="00C62C29"/>
    <w:rsid w:val="00C63058"/>
    <w:rsid w:val="00C63362"/>
    <w:rsid w:val="00C63397"/>
    <w:rsid w:val="00C6346D"/>
    <w:rsid w:val="00C635AE"/>
    <w:rsid w:val="00C63873"/>
    <w:rsid w:val="00C63A3C"/>
    <w:rsid w:val="00C63AF7"/>
    <w:rsid w:val="00C63BB5"/>
    <w:rsid w:val="00C63C82"/>
    <w:rsid w:val="00C63E9B"/>
    <w:rsid w:val="00C63EF5"/>
    <w:rsid w:val="00C63F55"/>
    <w:rsid w:val="00C64235"/>
    <w:rsid w:val="00C64682"/>
    <w:rsid w:val="00C64768"/>
    <w:rsid w:val="00C647FD"/>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969"/>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E2"/>
    <w:rsid w:val="00C713DB"/>
    <w:rsid w:val="00C7147A"/>
    <w:rsid w:val="00C714B6"/>
    <w:rsid w:val="00C71756"/>
    <w:rsid w:val="00C7186E"/>
    <w:rsid w:val="00C71A28"/>
    <w:rsid w:val="00C71D1B"/>
    <w:rsid w:val="00C71EA8"/>
    <w:rsid w:val="00C71EAC"/>
    <w:rsid w:val="00C720C2"/>
    <w:rsid w:val="00C7236C"/>
    <w:rsid w:val="00C724D9"/>
    <w:rsid w:val="00C725E4"/>
    <w:rsid w:val="00C7300F"/>
    <w:rsid w:val="00C73205"/>
    <w:rsid w:val="00C73421"/>
    <w:rsid w:val="00C73549"/>
    <w:rsid w:val="00C73910"/>
    <w:rsid w:val="00C73B6C"/>
    <w:rsid w:val="00C73B8E"/>
    <w:rsid w:val="00C73BC7"/>
    <w:rsid w:val="00C73C31"/>
    <w:rsid w:val="00C742A1"/>
    <w:rsid w:val="00C742FE"/>
    <w:rsid w:val="00C743BB"/>
    <w:rsid w:val="00C74471"/>
    <w:rsid w:val="00C7454C"/>
    <w:rsid w:val="00C7465A"/>
    <w:rsid w:val="00C7465B"/>
    <w:rsid w:val="00C74A06"/>
    <w:rsid w:val="00C74AB0"/>
    <w:rsid w:val="00C74F51"/>
    <w:rsid w:val="00C75041"/>
    <w:rsid w:val="00C7506F"/>
    <w:rsid w:val="00C751BA"/>
    <w:rsid w:val="00C754FE"/>
    <w:rsid w:val="00C75748"/>
    <w:rsid w:val="00C758E3"/>
    <w:rsid w:val="00C75AC6"/>
    <w:rsid w:val="00C75BF7"/>
    <w:rsid w:val="00C75F0A"/>
    <w:rsid w:val="00C760B3"/>
    <w:rsid w:val="00C763E5"/>
    <w:rsid w:val="00C7651C"/>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5274"/>
    <w:rsid w:val="00C85805"/>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29A"/>
    <w:rsid w:val="00C9357F"/>
    <w:rsid w:val="00C93CCF"/>
    <w:rsid w:val="00C93D30"/>
    <w:rsid w:val="00C93ECB"/>
    <w:rsid w:val="00C93F36"/>
    <w:rsid w:val="00C94183"/>
    <w:rsid w:val="00C947DC"/>
    <w:rsid w:val="00C94809"/>
    <w:rsid w:val="00C94884"/>
    <w:rsid w:val="00C9499B"/>
    <w:rsid w:val="00C94D46"/>
    <w:rsid w:val="00C94FCD"/>
    <w:rsid w:val="00C95300"/>
    <w:rsid w:val="00C95541"/>
    <w:rsid w:val="00C9585A"/>
    <w:rsid w:val="00C958F9"/>
    <w:rsid w:val="00C95C73"/>
    <w:rsid w:val="00C9603C"/>
    <w:rsid w:val="00C96366"/>
    <w:rsid w:val="00C96938"/>
    <w:rsid w:val="00C96C2E"/>
    <w:rsid w:val="00C96CA0"/>
    <w:rsid w:val="00C96D4B"/>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006"/>
    <w:rsid w:val="00CA2201"/>
    <w:rsid w:val="00CA31AC"/>
    <w:rsid w:val="00CA32AE"/>
    <w:rsid w:val="00CA333B"/>
    <w:rsid w:val="00CA3656"/>
    <w:rsid w:val="00CA3698"/>
    <w:rsid w:val="00CA37EF"/>
    <w:rsid w:val="00CA3BB0"/>
    <w:rsid w:val="00CA3CC1"/>
    <w:rsid w:val="00CA3EF3"/>
    <w:rsid w:val="00CA46D9"/>
    <w:rsid w:val="00CA47F0"/>
    <w:rsid w:val="00CA4BD6"/>
    <w:rsid w:val="00CA4C3D"/>
    <w:rsid w:val="00CA4D0F"/>
    <w:rsid w:val="00CA4D69"/>
    <w:rsid w:val="00CA4F66"/>
    <w:rsid w:val="00CA54CE"/>
    <w:rsid w:val="00CA573E"/>
    <w:rsid w:val="00CA5775"/>
    <w:rsid w:val="00CA59AD"/>
    <w:rsid w:val="00CA5B35"/>
    <w:rsid w:val="00CA5B65"/>
    <w:rsid w:val="00CA5BCE"/>
    <w:rsid w:val="00CA5BE6"/>
    <w:rsid w:val="00CA5CE4"/>
    <w:rsid w:val="00CA6827"/>
    <w:rsid w:val="00CA69D0"/>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608"/>
    <w:rsid w:val="00CB3735"/>
    <w:rsid w:val="00CB387A"/>
    <w:rsid w:val="00CB3968"/>
    <w:rsid w:val="00CB3BD1"/>
    <w:rsid w:val="00CB3C0F"/>
    <w:rsid w:val="00CB3E90"/>
    <w:rsid w:val="00CB4372"/>
    <w:rsid w:val="00CB439E"/>
    <w:rsid w:val="00CB445C"/>
    <w:rsid w:val="00CB44E8"/>
    <w:rsid w:val="00CB4C16"/>
    <w:rsid w:val="00CB4DCB"/>
    <w:rsid w:val="00CB4EFA"/>
    <w:rsid w:val="00CB51F8"/>
    <w:rsid w:val="00CB55BA"/>
    <w:rsid w:val="00CB5BF0"/>
    <w:rsid w:val="00CB6152"/>
    <w:rsid w:val="00CB62E1"/>
    <w:rsid w:val="00CB6317"/>
    <w:rsid w:val="00CB631C"/>
    <w:rsid w:val="00CB6488"/>
    <w:rsid w:val="00CB6532"/>
    <w:rsid w:val="00CB6562"/>
    <w:rsid w:val="00CB65F2"/>
    <w:rsid w:val="00CB660F"/>
    <w:rsid w:val="00CB6A84"/>
    <w:rsid w:val="00CB6C60"/>
    <w:rsid w:val="00CB6D80"/>
    <w:rsid w:val="00CB6EE9"/>
    <w:rsid w:val="00CB6F82"/>
    <w:rsid w:val="00CB72A3"/>
    <w:rsid w:val="00CB755C"/>
    <w:rsid w:val="00CB75EB"/>
    <w:rsid w:val="00CB7A88"/>
    <w:rsid w:val="00CB7AFE"/>
    <w:rsid w:val="00CB7B6F"/>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93B"/>
    <w:rsid w:val="00CC3E05"/>
    <w:rsid w:val="00CC4183"/>
    <w:rsid w:val="00CC43EC"/>
    <w:rsid w:val="00CC45C6"/>
    <w:rsid w:val="00CC4C7F"/>
    <w:rsid w:val="00CC4CAF"/>
    <w:rsid w:val="00CC4D0F"/>
    <w:rsid w:val="00CC4D46"/>
    <w:rsid w:val="00CC5071"/>
    <w:rsid w:val="00CC5280"/>
    <w:rsid w:val="00CC5E31"/>
    <w:rsid w:val="00CC5F6D"/>
    <w:rsid w:val="00CC665B"/>
    <w:rsid w:val="00CC6F30"/>
    <w:rsid w:val="00CC6FF1"/>
    <w:rsid w:val="00CC7024"/>
    <w:rsid w:val="00CC7105"/>
    <w:rsid w:val="00CC7718"/>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6"/>
    <w:rsid w:val="00CD2057"/>
    <w:rsid w:val="00CD2191"/>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14B"/>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0D1"/>
    <w:rsid w:val="00CE229D"/>
    <w:rsid w:val="00CE2547"/>
    <w:rsid w:val="00CE25A3"/>
    <w:rsid w:val="00CE2944"/>
    <w:rsid w:val="00CE2B25"/>
    <w:rsid w:val="00CE2BE4"/>
    <w:rsid w:val="00CE3553"/>
    <w:rsid w:val="00CE361A"/>
    <w:rsid w:val="00CE36DF"/>
    <w:rsid w:val="00CE36F6"/>
    <w:rsid w:val="00CE37CF"/>
    <w:rsid w:val="00CE39B0"/>
    <w:rsid w:val="00CE39D8"/>
    <w:rsid w:val="00CE3EFA"/>
    <w:rsid w:val="00CE4586"/>
    <w:rsid w:val="00CE45F0"/>
    <w:rsid w:val="00CE4B5F"/>
    <w:rsid w:val="00CE50EC"/>
    <w:rsid w:val="00CE52F6"/>
    <w:rsid w:val="00CE55F8"/>
    <w:rsid w:val="00CE5660"/>
    <w:rsid w:val="00CE586A"/>
    <w:rsid w:val="00CE59B4"/>
    <w:rsid w:val="00CE5CF9"/>
    <w:rsid w:val="00CE5CFA"/>
    <w:rsid w:val="00CE5EA8"/>
    <w:rsid w:val="00CE60E7"/>
    <w:rsid w:val="00CE617B"/>
    <w:rsid w:val="00CE6846"/>
    <w:rsid w:val="00CE68EC"/>
    <w:rsid w:val="00CE6ABE"/>
    <w:rsid w:val="00CE6D12"/>
    <w:rsid w:val="00CE6E08"/>
    <w:rsid w:val="00CE6E64"/>
    <w:rsid w:val="00CE6FF9"/>
    <w:rsid w:val="00CE70D1"/>
    <w:rsid w:val="00CE73C6"/>
    <w:rsid w:val="00CE7437"/>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3FCA"/>
    <w:rsid w:val="00CF4140"/>
    <w:rsid w:val="00CF4242"/>
    <w:rsid w:val="00CF42C3"/>
    <w:rsid w:val="00CF43F8"/>
    <w:rsid w:val="00CF4593"/>
    <w:rsid w:val="00CF4732"/>
    <w:rsid w:val="00CF479A"/>
    <w:rsid w:val="00CF47B0"/>
    <w:rsid w:val="00CF4A1A"/>
    <w:rsid w:val="00CF4CE0"/>
    <w:rsid w:val="00CF503F"/>
    <w:rsid w:val="00CF539E"/>
    <w:rsid w:val="00CF53D4"/>
    <w:rsid w:val="00CF69E1"/>
    <w:rsid w:val="00CF69E7"/>
    <w:rsid w:val="00CF6BBB"/>
    <w:rsid w:val="00CF6CF9"/>
    <w:rsid w:val="00CF6CFA"/>
    <w:rsid w:val="00CF73B4"/>
    <w:rsid w:val="00CF76A4"/>
    <w:rsid w:val="00CF7713"/>
    <w:rsid w:val="00CF79FB"/>
    <w:rsid w:val="00CF7D32"/>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4B"/>
    <w:rsid w:val="00D112A1"/>
    <w:rsid w:val="00D1133C"/>
    <w:rsid w:val="00D11464"/>
    <w:rsid w:val="00D1146A"/>
    <w:rsid w:val="00D114C7"/>
    <w:rsid w:val="00D115E5"/>
    <w:rsid w:val="00D117E3"/>
    <w:rsid w:val="00D1198C"/>
    <w:rsid w:val="00D12091"/>
    <w:rsid w:val="00D1219B"/>
    <w:rsid w:val="00D121A3"/>
    <w:rsid w:val="00D121C0"/>
    <w:rsid w:val="00D123E0"/>
    <w:rsid w:val="00D12DA3"/>
    <w:rsid w:val="00D12FCC"/>
    <w:rsid w:val="00D12FFA"/>
    <w:rsid w:val="00D130C0"/>
    <w:rsid w:val="00D130E9"/>
    <w:rsid w:val="00D1316F"/>
    <w:rsid w:val="00D13248"/>
    <w:rsid w:val="00D13868"/>
    <w:rsid w:val="00D13E42"/>
    <w:rsid w:val="00D14046"/>
    <w:rsid w:val="00D14687"/>
    <w:rsid w:val="00D14741"/>
    <w:rsid w:val="00D14C0C"/>
    <w:rsid w:val="00D1539E"/>
    <w:rsid w:val="00D1548A"/>
    <w:rsid w:val="00D1561B"/>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227"/>
    <w:rsid w:val="00D2080B"/>
    <w:rsid w:val="00D208D4"/>
    <w:rsid w:val="00D20A0D"/>
    <w:rsid w:val="00D20B75"/>
    <w:rsid w:val="00D20BD4"/>
    <w:rsid w:val="00D20ED9"/>
    <w:rsid w:val="00D2105C"/>
    <w:rsid w:val="00D210BE"/>
    <w:rsid w:val="00D21230"/>
    <w:rsid w:val="00D21547"/>
    <w:rsid w:val="00D21989"/>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C84"/>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0F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A60"/>
    <w:rsid w:val="00D45CAD"/>
    <w:rsid w:val="00D45DC2"/>
    <w:rsid w:val="00D46BCB"/>
    <w:rsid w:val="00D46D3E"/>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CEB"/>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051"/>
    <w:rsid w:val="00D63446"/>
    <w:rsid w:val="00D635E6"/>
    <w:rsid w:val="00D6360E"/>
    <w:rsid w:val="00D63692"/>
    <w:rsid w:val="00D6378B"/>
    <w:rsid w:val="00D638BC"/>
    <w:rsid w:val="00D6395E"/>
    <w:rsid w:val="00D63A15"/>
    <w:rsid w:val="00D63B59"/>
    <w:rsid w:val="00D63C08"/>
    <w:rsid w:val="00D63DA0"/>
    <w:rsid w:val="00D63F3E"/>
    <w:rsid w:val="00D643E5"/>
    <w:rsid w:val="00D643EA"/>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0B"/>
    <w:rsid w:val="00D752F5"/>
    <w:rsid w:val="00D75304"/>
    <w:rsid w:val="00D7542F"/>
    <w:rsid w:val="00D7573D"/>
    <w:rsid w:val="00D75757"/>
    <w:rsid w:val="00D757ED"/>
    <w:rsid w:val="00D75A59"/>
    <w:rsid w:val="00D75EC6"/>
    <w:rsid w:val="00D75FFF"/>
    <w:rsid w:val="00D76133"/>
    <w:rsid w:val="00D765C0"/>
    <w:rsid w:val="00D7662F"/>
    <w:rsid w:val="00D766CA"/>
    <w:rsid w:val="00D7680C"/>
    <w:rsid w:val="00D76E80"/>
    <w:rsid w:val="00D77219"/>
    <w:rsid w:val="00D77263"/>
    <w:rsid w:val="00D772B8"/>
    <w:rsid w:val="00D772BE"/>
    <w:rsid w:val="00D7778E"/>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6A8"/>
    <w:rsid w:val="00D838B1"/>
    <w:rsid w:val="00D838DB"/>
    <w:rsid w:val="00D83A6E"/>
    <w:rsid w:val="00D83BEF"/>
    <w:rsid w:val="00D84013"/>
    <w:rsid w:val="00D84070"/>
    <w:rsid w:val="00D84076"/>
    <w:rsid w:val="00D84135"/>
    <w:rsid w:val="00D84236"/>
    <w:rsid w:val="00D8433C"/>
    <w:rsid w:val="00D843F9"/>
    <w:rsid w:val="00D84B03"/>
    <w:rsid w:val="00D84B35"/>
    <w:rsid w:val="00D84EBA"/>
    <w:rsid w:val="00D84F14"/>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CA"/>
    <w:rsid w:val="00D932D1"/>
    <w:rsid w:val="00D933F0"/>
    <w:rsid w:val="00D9350F"/>
    <w:rsid w:val="00D937DD"/>
    <w:rsid w:val="00D938DC"/>
    <w:rsid w:val="00D93B05"/>
    <w:rsid w:val="00D93B7C"/>
    <w:rsid w:val="00D93D2F"/>
    <w:rsid w:val="00D93F18"/>
    <w:rsid w:val="00D9400A"/>
    <w:rsid w:val="00D945E6"/>
    <w:rsid w:val="00D94AA2"/>
    <w:rsid w:val="00D9513B"/>
    <w:rsid w:val="00D95487"/>
    <w:rsid w:val="00D95675"/>
    <w:rsid w:val="00D95C43"/>
    <w:rsid w:val="00D95F60"/>
    <w:rsid w:val="00D96119"/>
    <w:rsid w:val="00D963B1"/>
    <w:rsid w:val="00D96509"/>
    <w:rsid w:val="00D9697E"/>
    <w:rsid w:val="00D96F96"/>
    <w:rsid w:val="00D974FE"/>
    <w:rsid w:val="00D97896"/>
    <w:rsid w:val="00D97A93"/>
    <w:rsid w:val="00D97D5F"/>
    <w:rsid w:val="00D97EDD"/>
    <w:rsid w:val="00D97FF4"/>
    <w:rsid w:val="00DA0468"/>
    <w:rsid w:val="00DA05C5"/>
    <w:rsid w:val="00DA06A5"/>
    <w:rsid w:val="00DA0E14"/>
    <w:rsid w:val="00DA10E9"/>
    <w:rsid w:val="00DA12D2"/>
    <w:rsid w:val="00DA12F2"/>
    <w:rsid w:val="00DA1392"/>
    <w:rsid w:val="00DA140A"/>
    <w:rsid w:val="00DA1AC3"/>
    <w:rsid w:val="00DA1B78"/>
    <w:rsid w:val="00DA1DF2"/>
    <w:rsid w:val="00DA1F5C"/>
    <w:rsid w:val="00DA201E"/>
    <w:rsid w:val="00DA203C"/>
    <w:rsid w:val="00DA2223"/>
    <w:rsid w:val="00DA24EF"/>
    <w:rsid w:val="00DA32E5"/>
    <w:rsid w:val="00DA3377"/>
    <w:rsid w:val="00DA36C9"/>
    <w:rsid w:val="00DA3B5C"/>
    <w:rsid w:val="00DA3CCC"/>
    <w:rsid w:val="00DA4108"/>
    <w:rsid w:val="00DA4119"/>
    <w:rsid w:val="00DA41EA"/>
    <w:rsid w:val="00DA43D8"/>
    <w:rsid w:val="00DA4453"/>
    <w:rsid w:val="00DA4476"/>
    <w:rsid w:val="00DA44A0"/>
    <w:rsid w:val="00DA4A74"/>
    <w:rsid w:val="00DA4BF2"/>
    <w:rsid w:val="00DA4C71"/>
    <w:rsid w:val="00DA5489"/>
    <w:rsid w:val="00DA59FB"/>
    <w:rsid w:val="00DA5BF7"/>
    <w:rsid w:val="00DA5D6F"/>
    <w:rsid w:val="00DA6009"/>
    <w:rsid w:val="00DA6492"/>
    <w:rsid w:val="00DA6A6A"/>
    <w:rsid w:val="00DA6D15"/>
    <w:rsid w:val="00DA70B0"/>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BF3"/>
    <w:rsid w:val="00DB0C28"/>
    <w:rsid w:val="00DB0C51"/>
    <w:rsid w:val="00DB0C7E"/>
    <w:rsid w:val="00DB0DEF"/>
    <w:rsid w:val="00DB1188"/>
    <w:rsid w:val="00DB11B2"/>
    <w:rsid w:val="00DB1992"/>
    <w:rsid w:val="00DB1C93"/>
    <w:rsid w:val="00DB2062"/>
    <w:rsid w:val="00DB2198"/>
    <w:rsid w:val="00DB253D"/>
    <w:rsid w:val="00DB2558"/>
    <w:rsid w:val="00DB2668"/>
    <w:rsid w:val="00DB2735"/>
    <w:rsid w:val="00DB2876"/>
    <w:rsid w:val="00DB2A37"/>
    <w:rsid w:val="00DB2BC2"/>
    <w:rsid w:val="00DB3033"/>
    <w:rsid w:val="00DB3177"/>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C80"/>
    <w:rsid w:val="00DB4EC0"/>
    <w:rsid w:val="00DB5476"/>
    <w:rsid w:val="00DB568D"/>
    <w:rsid w:val="00DB57E1"/>
    <w:rsid w:val="00DB5BC5"/>
    <w:rsid w:val="00DB5CF4"/>
    <w:rsid w:val="00DB5D3D"/>
    <w:rsid w:val="00DB6051"/>
    <w:rsid w:val="00DB639C"/>
    <w:rsid w:val="00DB64DD"/>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4B4"/>
    <w:rsid w:val="00DC252F"/>
    <w:rsid w:val="00DC25B0"/>
    <w:rsid w:val="00DC263C"/>
    <w:rsid w:val="00DC26FC"/>
    <w:rsid w:val="00DC296D"/>
    <w:rsid w:val="00DC2E1B"/>
    <w:rsid w:val="00DC3262"/>
    <w:rsid w:val="00DC33E9"/>
    <w:rsid w:val="00DC34BE"/>
    <w:rsid w:val="00DC36ED"/>
    <w:rsid w:val="00DC3C50"/>
    <w:rsid w:val="00DC41A8"/>
    <w:rsid w:val="00DC4229"/>
    <w:rsid w:val="00DC46C8"/>
    <w:rsid w:val="00DC474B"/>
    <w:rsid w:val="00DC4980"/>
    <w:rsid w:val="00DC5011"/>
    <w:rsid w:val="00DC51DF"/>
    <w:rsid w:val="00DC53D9"/>
    <w:rsid w:val="00DC540A"/>
    <w:rsid w:val="00DC56A4"/>
    <w:rsid w:val="00DC5863"/>
    <w:rsid w:val="00DC592B"/>
    <w:rsid w:val="00DC5BF8"/>
    <w:rsid w:val="00DC5DDA"/>
    <w:rsid w:val="00DC6080"/>
    <w:rsid w:val="00DC63BB"/>
    <w:rsid w:val="00DC63E3"/>
    <w:rsid w:val="00DC6564"/>
    <w:rsid w:val="00DC6608"/>
    <w:rsid w:val="00DC6729"/>
    <w:rsid w:val="00DC690C"/>
    <w:rsid w:val="00DC6BED"/>
    <w:rsid w:val="00DC6DDE"/>
    <w:rsid w:val="00DC6FF4"/>
    <w:rsid w:val="00DC7284"/>
    <w:rsid w:val="00DC75A2"/>
    <w:rsid w:val="00DC78BC"/>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4C2"/>
    <w:rsid w:val="00DD150A"/>
    <w:rsid w:val="00DD19C0"/>
    <w:rsid w:val="00DD19E5"/>
    <w:rsid w:val="00DD1A4C"/>
    <w:rsid w:val="00DD1D34"/>
    <w:rsid w:val="00DD1F12"/>
    <w:rsid w:val="00DD202D"/>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0E6"/>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C4"/>
    <w:rsid w:val="00DE2685"/>
    <w:rsid w:val="00DE2918"/>
    <w:rsid w:val="00DE2E58"/>
    <w:rsid w:val="00DE2E65"/>
    <w:rsid w:val="00DE2E6E"/>
    <w:rsid w:val="00DE3404"/>
    <w:rsid w:val="00DE352F"/>
    <w:rsid w:val="00DE3694"/>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70"/>
    <w:rsid w:val="00DE5CEB"/>
    <w:rsid w:val="00DE5E62"/>
    <w:rsid w:val="00DE5ED6"/>
    <w:rsid w:val="00DE62F6"/>
    <w:rsid w:val="00DE6335"/>
    <w:rsid w:val="00DE66F5"/>
    <w:rsid w:val="00DE6AF2"/>
    <w:rsid w:val="00DE70EE"/>
    <w:rsid w:val="00DE77E8"/>
    <w:rsid w:val="00DF0016"/>
    <w:rsid w:val="00DF0661"/>
    <w:rsid w:val="00DF0734"/>
    <w:rsid w:val="00DF0A41"/>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117"/>
    <w:rsid w:val="00DF4362"/>
    <w:rsid w:val="00DF4457"/>
    <w:rsid w:val="00DF4990"/>
    <w:rsid w:val="00DF4A72"/>
    <w:rsid w:val="00DF4B13"/>
    <w:rsid w:val="00DF4BBD"/>
    <w:rsid w:val="00DF5002"/>
    <w:rsid w:val="00DF5438"/>
    <w:rsid w:val="00DF55FB"/>
    <w:rsid w:val="00DF5BB7"/>
    <w:rsid w:val="00DF5BFF"/>
    <w:rsid w:val="00DF5C15"/>
    <w:rsid w:val="00DF6089"/>
    <w:rsid w:val="00DF6105"/>
    <w:rsid w:val="00DF638C"/>
    <w:rsid w:val="00DF67B9"/>
    <w:rsid w:val="00DF699C"/>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1DF"/>
    <w:rsid w:val="00E04879"/>
    <w:rsid w:val="00E04C2D"/>
    <w:rsid w:val="00E04C71"/>
    <w:rsid w:val="00E04E48"/>
    <w:rsid w:val="00E055D1"/>
    <w:rsid w:val="00E055D8"/>
    <w:rsid w:val="00E05A08"/>
    <w:rsid w:val="00E05DDE"/>
    <w:rsid w:val="00E06175"/>
    <w:rsid w:val="00E062FE"/>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70D"/>
    <w:rsid w:val="00E1211F"/>
    <w:rsid w:val="00E1224C"/>
    <w:rsid w:val="00E123E5"/>
    <w:rsid w:val="00E12480"/>
    <w:rsid w:val="00E1278F"/>
    <w:rsid w:val="00E12A72"/>
    <w:rsid w:val="00E12AEA"/>
    <w:rsid w:val="00E12AEF"/>
    <w:rsid w:val="00E12CAB"/>
    <w:rsid w:val="00E12D15"/>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A86"/>
    <w:rsid w:val="00E16EC1"/>
    <w:rsid w:val="00E16FB2"/>
    <w:rsid w:val="00E16FB8"/>
    <w:rsid w:val="00E17415"/>
    <w:rsid w:val="00E17493"/>
    <w:rsid w:val="00E177C5"/>
    <w:rsid w:val="00E1795F"/>
    <w:rsid w:val="00E17C98"/>
    <w:rsid w:val="00E17EDC"/>
    <w:rsid w:val="00E20187"/>
    <w:rsid w:val="00E2038E"/>
    <w:rsid w:val="00E20935"/>
    <w:rsid w:val="00E20A96"/>
    <w:rsid w:val="00E20AA4"/>
    <w:rsid w:val="00E20B52"/>
    <w:rsid w:val="00E20CB6"/>
    <w:rsid w:val="00E2108F"/>
    <w:rsid w:val="00E2165B"/>
    <w:rsid w:val="00E218C0"/>
    <w:rsid w:val="00E219A8"/>
    <w:rsid w:val="00E21AFB"/>
    <w:rsid w:val="00E21BA2"/>
    <w:rsid w:val="00E21C27"/>
    <w:rsid w:val="00E22244"/>
    <w:rsid w:val="00E22345"/>
    <w:rsid w:val="00E229AE"/>
    <w:rsid w:val="00E22DA3"/>
    <w:rsid w:val="00E22DA8"/>
    <w:rsid w:val="00E23087"/>
    <w:rsid w:val="00E232D1"/>
    <w:rsid w:val="00E234BB"/>
    <w:rsid w:val="00E23770"/>
    <w:rsid w:val="00E2399D"/>
    <w:rsid w:val="00E23D2F"/>
    <w:rsid w:val="00E23F01"/>
    <w:rsid w:val="00E23F47"/>
    <w:rsid w:val="00E23F88"/>
    <w:rsid w:val="00E23FC3"/>
    <w:rsid w:val="00E23FC8"/>
    <w:rsid w:val="00E24386"/>
    <w:rsid w:val="00E24812"/>
    <w:rsid w:val="00E24939"/>
    <w:rsid w:val="00E24B33"/>
    <w:rsid w:val="00E24B97"/>
    <w:rsid w:val="00E24BEC"/>
    <w:rsid w:val="00E24C5E"/>
    <w:rsid w:val="00E24EC4"/>
    <w:rsid w:val="00E2515E"/>
    <w:rsid w:val="00E2538D"/>
    <w:rsid w:val="00E25492"/>
    <w:rsid w:val="00E25D6B"/>
    <w:rsid w:val="00E260AE"/>
    <w:rsid w:val="00E2627D"/>
    <w:rsid w:val="00E262B9"/>
    <w:rsid w:val="00E262E7"/>
    <w:rsid w:val="00E262F6"/>
    <w:rsid w:val="00E264D8"/>
    <w:rsid w:val="00E2657A"/>
    <w:rsid w:val="00E2766E"/>
    <w:rsid w:val="00E277E5"/>
    <w:rsid w:val="00E27820"/>
    <w:rsid w:val="00E3015F"/>
    <w:rsid w:val="00E302A8"/>
    <w:rsid w:val="00E30383"/>
    <w:rsid w:val="00E3054F"/>
    <w:rsid w:val="00E309C2"/>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7C1"/>
    <w:rsid w:val="00E32873"/>
    <w:rsid w:val="00E32972"/>
    <w:rsid w:val="00E32A2B"/>
    <w:rsid w:val="00E32BAE"/>
    <w:rsid w:val="00E32DA4"/>
    <w:rsid w:val="00E32F9C"/>
    <w:rsid w:val="00E33150"/>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619"/>
    <w:rsid w:val="00E42E81"/>
    <w:rsid w:val="00E42EAE"/>
    <w:rsid w:val="00E43000"/>
    <w:rsid w:val="00E434E5"/>
    <w:rsid w:val="00E434F6"/>
    <w:rsid w:val="00E438AE"/>
    <w:rsid w:val="00E43946"/>
    <w:rsid w:val="00E4450C"/>
    <w:rsid w:val="00E4464E"/>
    <w:rsid w:val="00E4475B"/>
    <w:rsid w:val="00E447D9"/>
    <w:rsid w:val="00E4483F"/>
    <w:rsid w:val="00E44D6D"/>
    <w:rsid w:val="00E45504"/>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F54"/>
    <w:rsid w:val="00E50111"/>
    <w:rsid w:val="00E505F8"/>
    <w:rsid w:val="00E51157"/>
    <w:rsid w:val="00E512CD"/>
    <w:rsid w:val="00E512FA"/>
    <w:rsid w:val="00E5148F"/>
    <w:rsid w:val="00E51CB7"/>
    <w:rsid w:val="00E51CD4"/>
    <w:rsid w:val="00E51CD8"/>
    <w:rsid w:val="00E51EC3"/>
    <w:rsid w:val="00E51EEE"/>
    <w:rsid w:val="00E5209B"/>
    <w:rsid w:val="00E5222B"/>
    <w:rsid w:val="00E52354"/>
    <w:rsid w:val="00E5236C"/>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5F75"/>
    <w:rsid w:val="00E560B5"/>
    <w:rsid w:val="00E560DF"/>
    <w:rsid w:val="00E5633B"/>
    <w:rsid w:val="00E56488"/>
    <w:rsid w:val="00E569AD"/>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8B6"/>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819"/>
    <w:rsid w:val="00E6783F"/>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188"/>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4C1"/>
    <w:rsid w:val="00E85A9A"/>
    <w:rsid w:val="00E85EAA"/>
    <w:rsid w:val="00E86099"/>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E04"/>
    <w:rsid w:val="00E90F18"/>
    <w:rsid w:val="00E91155"/>
    <w:rsid w:val="00E9121C"/>
    <w:rsid w:val="00E912D6"/>
    <w:rsid w:val="00E91A15"/>
    <w:rsid w:val="00E91B83"/>
    <w:rsid w:val="00E91D67"/>
    <w:rsid w:val="00E91D95"/>
    <w:rsid w:val="00E91EF2"/>
    <w:rsid w:val="00E923F6"/>
    <w:rsid w:val="00E924CF"/>
    <w:rsid w:val="00E92AC3"/>
    <w:rsid w:val="00E92AE4"/>
    <w:rsid w:val="00E932AF"/>
    <w:rsid w:val="00E93765"/>
    <w:rsid w:val="00E939FE"/>
    <w:rsid w:val="00E93C27"/>
    <w:rsid w:val="00E9408B"/>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5EE"/>
    <w:rsid w:val="00E96867"/>
    <w:rsid w:val="00E9686D"/>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C30"/>
    <w:rsid w:val="00EA2F85"/>
    <w:rsid w:val="00EA3110"/>
    <w:rsid w:val="00EA319D"/>
    <w:rsid w:val="00EA3261"/>
    <w:rsid w:val="00EA33A6"/>
    <w:rsid w:val="00EA37D7"/>
    <w:rsid w:val="00EA3E62"/>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620"/>
    <w:rsid w:val="00EA6732"/>
    <w:rsid w:val="00EA6D2E"/>
    <w:rsid w:val="00EA6F67"/>
    <w:rsid w:val="00EA6FE7"/>
    <w:rsid w:val="00EA7276"/>
    <w:rsid w:val="00EA73EB"/>
    <w:rsid w:val="00EA76F5"/>
    <w:rsid w:val="00EA77B8"/>
    <w:rsid w:val="00EA7834"/>
    <w:rsid w:val="00EA7D28"/>
    <w:rsid w:val="00EA7E98"/>
    <w:rsid w:val="00EB05A6"/>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98"/>
    <w:rsid w:val="00EB4DA1"/>
    <w:rsid w:val="00EB5009"/>
    <w:rsid w:val="00EB519E"/>
    <w:rsid w:val="00EB562C"/>
    <w:rsid w:val="00EB5C95"/>
    <w:rsid w:val="00EB5FCF"/>
    <w:rsid w:val="00EB6411"/>
    <w:rsid w:val="00EB6554"/>
    <w:rsid w:val="00EB6830"/>
    <w:rsid w:val="00EB6935"/>
    <w:rsid w:val="00EB6A9C"/>
    <w:rsid w:val="00EB6ABA"/>
    <w:rsid w:val="00EB6AEC"/>
    <w:rsid w:val="00EB6D42"/>
    <w:rsid w:val="00EB6E88"/>
    <w:rsid w:val="00EB6F49"/>
    <w:rsid w:val="00EB7134"/>
    <w:rsid w:val="00EB7192"/>
    <w:rsid w:val="00EB7198"/>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04F"/>
    <w:rsid w:val="00ED0140"/>
    <w:rsid w:val="00ED0450"/>
    <w:rsid w:val="00ED080C"/>
    <w:rsid w:val="00ED0A32"/>
    <w:rsid w:val="00ED0A45"/>
    <w:rsid w:val="00ED1047"/>
    <w:rsid w:val="00ED1298"/>
    <w:rsid w:val="00ED13E9"/>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6DEC"/>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3C6"/>
    <w:rsid w:val="00EE7476"/>
    <w:rsid w:val="00EE76BE"/>
    <w:rsid w:val="00EE7707"/>
    <w:rsid w:val="00EE791C"/>
    <w:rsid w:val="00EE7A57"/>
    <w:rsid w:val="00EE7A84"/>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1F8B"/>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6FA3"/>
    <w:rsid w:val="00EF78F8"/>
    <w:rsid w:val="00EF7BD2"/>
    <w:rsid w:val="00EF7E8B"/>
    <w:rsid w:val="00F0044E"/>
    <w:rsid w:val="00F005C6"/>
    <w:rsid w:val="00F006B0"/>
    <w:rsid w:val="00F0088F"/>
    <w:rsid w:val="00F0095A"/>
    <w:rsid w:val="00F0096D"/>
    <w:rsid w:val="00F00CC2"/>
    <w:rsid w:val="00F00CC3"/>
    <w:rsid w:val="00F012AA"/>
    <w:rsid w:val="00F012FE"/>
    <w:rsid w:val="00F0149E"/>
    <w:rsid w:val="00F01565"/>
    <w:rsid w:val="00F01633"/>
    <w:rsid w:val="00F017C5"/>
    <w:rsid w:val="00F01AB5"/>
    <w:rsid w:val="00F01F30"/>
    <w:rsid w:val="00F01FC3"/>
    <w:rsid w:val="00F02183"/>
    <w:rsid w:val="00F02949"/>
    <w:rsid w:val="00F0294A"/>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BC3"/>
    <w:rsid w:val="00F06190"/>
    <w:rsid w:val="00F061EB"/>
    <w:rsid w:val="00F06396"/>
    <w:rsid w:val="00F06408"/>
    <w:rsid w:val="00F06965"/>
    <w:rsid w:val="00F070B4"/>
    <w:rsid w:val="00F075F9"/>
    <w:rsid w:val="00F07649"/>
    <w:rsid w:val="00F076DF"/>
    <w:rsid w:val="00F07B85"/>
    <w:rsid w:val="00F07F5F"/>
    <w:rsid w:val="00F10054"/>
    <w:rsid w:val="00F100D5"/>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8AA"/>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2EC"/>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CCB"/>
    <w:rsid w:val="00F20DCE"/>
    <w:rsid w:val="00F20E20"/>
    <w:rsid w:val="00F20E91"/>
    <w:rsid w:val="00F20F8F"/>
    <w:rsid w:val="00F210CD"/>
    <w:rsid w:val="00F21164"/>
    <w:rsid w:val="00F2129D"/>
    <w:rsid w:val="00F215AD"/>
    <w:rsid w:val="00F21A35"/>
    <w:rsid w:val="00F21F86"/>
    <w:rsid w:val="00F21FD0"/>
    <w:rsid w:val="00F22083"/>
    <w:rsid w:val="00F223FC"/>
    <w:rsid w:val="00F224B1"/>
    <w:rsid w:val="00F224BA"/>
    <w:rsid w:val="00F228FB"/>
    <w:rsid w:val="00F22A56"/>
    <w:rsid w:val="00F22CAD"/>
    <w:rsid w:val="00F22E51"/>
    <w:rsid w:val="00F2327A"/>
    <w:rsid w:val="00F2343B"/>
    <w:rsid w:val="00F234A6"/>
    <w:rsid w:val="00F23634"/>
    <w:rsid w:val="00F23686"/>
    <w:rsid w:val="00F23B3C"/>
    <w:rsid w:val="00F23B84"/>
    <w:rsid w:val="00F23C69"/>
    <w:rsid w:val="00F23E11"/>
    <w:rsid w:val="00F23EED"/>
    <w:rsid w:val="00F24101"/>
    <w:rsid w:val="00F241FF"/>
    <w:rsid w:val="00F245CC"/>
    <w:rsid w:val="00F24870"/>
    <w:rsid w:val="00F248FC"/>
    <w:rsid w:val="00F24904"/>
    <w:rsid w:val="00F249C5"/>
    <w:rsid w:val="00F24C76"/>
    <w:rsid w:val="00F24D98"/>
    <w:rsid w:val="00F25257"/>
    <w:rsid w:val="00F252C1"/>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B17"/>
    <w:rsid w:val="00F31C12"/>
    <w:rsid w:val="00F31C57"/>
    <w:rsid w:val="00F31E6F"/>
    <w:rsid w:val="00F3221A"/>
    <w:rsid w:val="00F32479"/>
    <w:rsid w:val="00F326C2"/>
    <w:rsid w:val="00F3276D"/>
    <w:rsid w:val="00F327CE"/>
    <w:rsid w:val="00F328E2"/>
    <w:rsid w:val="00F3298F"/>
    <w:rsid w:val="00F32DAA"/>
    <w:rsid w:val="00F32DD4"/>
    <w:rsid w:val="00F33167"/>
    <w:rsid w:val="00F331DD"/>
    <w:rsid w:val="00F3323E"/>
    <w:rsid w:val="00F332CA"/>
    <w:rsid w:val="00F33488"/>
    <w:rsid w:val="00F337D3"/>
    <w:rsid w:val="00F33C64"/>
    <w:rsid w:val="00F33E3D"/>
    <w:rsid w:val="00F3405B"/>
    <w:rsid w:val="00F34372"/>
    <w:rsid w:val="00F34D39"/>
    <w:rsid w:val="00F34DEC"/>
    <w:rsid w:val="00F35241"/>
    <w:rsid w:val="00F35421"/>
    <w:rsid w:val="00F35513"/>
    <w:rsid w:val="00F359F4"/>
    <w:rsid w:val="00F35BEF"/>
    <w:rsid w:val="00F35E10"/>
    <w:rsid w:val="00F35E96"/>
    <w:rsid w:val="00F36456"/>
    <w:rsid w:val="00F364E7"/>
    <w:rsid w:val="00F36593"/>
    <w:rsid w:val="00F367AB"/>
    <w:rsid w:val="00F36AE7"/>
    <w:rsid w:val="00F36D9F"/>
    <w:rsid w:val="00F36EB9"/>
    <w:rsid w:val="00F377C5"/>
    <w:rsid w:val="00F37811"/>
    <w:rsid w:val="00F400BB"/>
    <w:rsid w:val="00F400DD"/>
    <w:rsid w:val="00F402A4"/>
    <w:rsid w:val="00F402BB"/>
    <w:rsid w:val="00F40327"/>
    <w:rsid w:val="00F4069B"/>
    <w:rsid w:val="00F40728"/>
    <w:rsid w:val="00F408A7"/>
    <w:rsid w:val="00F40998"/>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81D"/>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0E71"/>
    <w:rsid w:val="00F5113B"/>
    <w:rsid w:val="00F51393"/>
    <w:rsid w:val="00F51621"/>
    <w:rsid w:val="00F51742"/>
    <w:rsid w:val="00F51BCE"/>
    <w:rsid w:val="00F51BF4"/>
    <w:rsid w:val="00F51E85"/>
    <w:rsid w:val="00F521AF"/>
    <w:rsid w:val="00F52407"/>
    <w:rsid w:val="00F527DD"/>
    <w:rsid w:val="00F52B51"/>
    <w:rsid w:val="00F52CC9"/>
    <w:rsid w:val="00F52DD3"/>
    <w:rsid w:val="00F52E24"/>
    <w:rsid w:val="00F52F1A"/>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0F0"/>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57FAC"/>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7C6"/>
    <w:rsid w:val="00F61810"/>
    <w:rsid w:val="00F618E9"/>
    <w:rsid w:val="00F6191E"/>
    <w:rsid w:val="00F61C72"/>
    <w:rsid w:val="00F6208A"/>
    <w:rsid w:val="00F625CD"/>
    <w:rsid w:val="00F625EB"/>
    <w:rsid w:val="00F6288A"/>
    <w:rsid w:val="00F6296B"/>
    <w:rsid w:val="00F62E86"/>
    <w:rsid w:val="00F63205"/>
    <w:rsid w:val="00F632A8"/>
    <w:rsid w:val="00F633D3"/>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995"/>
    <w:rsid w:val="00F65CEF"/>
    <w:rsid w:val="00F65E90"/>
    <w:rsid w:val="00F65EDB"/>
    <w:rsid w:val="00F66577"/>
    <w:rsid w:val="00F667FF"/>
    <w:rsid w:val="00F66E65"/>
    <w:rsid w:val="00F66ECA"/>
    <w:rsid w:val="00F66FBD"/>
    <w:rsid w:val="00F66FF8"/>
    <w:rsid w:val="00F670E4"/>
    <w:rsid w:val="00F6711E"/>
    <w:rsid w:val="00F67569"/>
    <w:rsid w:val="00F6756E"/>
    <w:rsid w:val="00F67AA2"/>
    <w:rsid w:val="00F67C3E"/>
    <w:rsid w:val="00F67CD9"/>
    <w:rsid w:val="00F67D67"/>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84E"/>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654"/>
    <w:rsid w:val="00F73902"/>
    <w:rsid w:val="00F73B5F"/>
    <w:rsid w:val="00F73C1C"/>
    <w:rsid w:val="00F73F2D"/>
    <w:rsid w:val="00F73FAF"/>
    <w:rsid w:val="00F7477A"/>
    <w:rsid w:val="00F747D6"/>
    <w:rsid w:val="00F74877"/>
    <w:rsid w:val="00F748E8"/>
    <w:rsid w:val="00F74A23"/>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70A"/>
    <w:rsid w:val="00F779F4"/>
    <w:rsid w:val="00F77A41"/>
    <w:rsid w:val="00F77A95"/>
    <w:rsid w:val="00F77C8A"/>
    <w:rsid w:val="00F77D90"/>
    <w:rsid w:val="00F77FF7"/>
    <w:rsid w:val="00F8022F"/>
    <w:rsid w:val="00F80535"/>
    <w:rsid w:val="00F80876"/>
    <w:rsid w:val="00F8091C"/>
    <w:rsid w:val="00F80F84"/>
    <w:rsid w:val="00F81103"/>
    <w:rsid w:val="00F81140"/>
    <w:rsid w:val="00F81478"/>
    <w:rsid w:val="00F814BF"/>
    <w:rsid w:val="00F81BE4"/>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70C"/>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9AC"/>
    <w:rsid w:val="00F85B7C"/>
    <w:rsid w:val="00F85F20"/>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D1A"/>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458"/>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29C"/>
    <w:rsid w:val="00FA468F"/>
    <w:rsid w:val="00FA4BB6"/>
    <w:rsid w:val="00FA5133"/>
    <w:rsid w:val="00FA5256"/>
    <w:rsid w:val="00FA53B1"/>
    <w:rsid w:val="00FA54E9"/>
    <w:rsid w:val="00FA6026"/>
    <w:rsid w:val="00FA6354"/>
    <w:rsid w:val="00FA6679"/>
    <w:rsid w:val="00FA6734"/>
    <w:rsid w:val="00FA6B0D"/>
    <w:rsid w:val="00FA6C85"/>
    <w:rsid w:val="00FA6E14"/>
    <w:rsid w:val="00FA6F35"/>
    <w:rsid w:val="00FA7008"/>
    <w:rsid w:val="00FA7220"/>
    <w:rsid w:val="00FA7357"/>
    <w:rsid w:val="00FA739C"/>
    <w:rsid w:val="00FA7463"/>
    <w:rsid w:val="00FA7BB4"/>
    <w:rsid w:val="00FA7C68"/>
    <w:rsid w:val="00FA7CC5"/>
    <w:rsid w:val="00FA7CD2"/>
    <w:rsid w:val="00FA7DE8"/>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DBA"/>
    <w:rsid w:val="00FB1F57"/>
    <w:rsid w:val="00FB20D1"/>
    <w:rsid w:val="00FB210A"/>
    <w:rsid w:val="00FB213E"/>
    <w:rsid w:val="00FB2272"/>
    <w:rsid w:val="00FB26AF"/>
    <w:rsid w:val="00FB278F"/>
    <w:rsid w:val="00FB2AD5"/>
    <w:rsid w:val="00FB2C27"/>
    <w:rsid w:val="00FB2C62"/>
    <w:rsid w:val="00FB2D66"/>
    <w:rsid w:val="00FB2E56"/>
    <w:rsid w:val="00FB322F"/>
    <w:rsid w:val="00FB3627"/>
    <w:rsid w:val="00FB36C0"/>
    <w:rsid w:val="00FB3AD2"/>
    <w:rsid w:val="00FB4067"/>
    <w:rsid w:val="00FB444C"/>
    <w:rsid w:val="00FB4497"/>
    <w:rsid w:val="00FB48BC"/>
    <w:rsid w:val="00FB49AB"/>
    <w:rsid w:val="00FB5116"/>
    <w:rsid w:val="00FB5180"/>
    <w:rsid w:val="00FB530A"/>
    <w:rsid w:val="00FB53C8"/>
    <w:rsid w:val="00FB53D1"/>
    <w:rsid w:val="00FB552C"/>
    <w:rsid w:val="00FB55F9"/>
    <w:rsid w:val="00FB59AB"/>
    <w:rsid w:val="00FB5D05"/>
    <w:rsid w:val="00FB6116"/>
    <w:rsid w:val="00FB64C5"/>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DFC"/>
    <w:rsid w:val="00FB7F93"/>
    <w:rsid w:val="00FC0554"/>
    <w:rsid w:val="00FC082E"/>
    <w:rsid w:val="00FC0AB8"/>
    <w:rsid w:val="00FC0E14"/>
    <w:rsid w:val="00FC11BC"/>
    <w:rsid w:val="00FC11C2"/>
    <w:rsid w:val="00FC128C"/>
    <w:rsid w:val="00FC14B0"/>
    <w:rsid w:val="00FC1522"/>
    <w:rsid w:val="00FC1558"/>
    <w:rsid w:val="00FC1590"/>
    <w:rsid w:val="00FC1647"/>
    <w:rsid w:val="00FC1755"/>
    <w:rsid w:val="00FC1853"/>
    <w:rsid w:val="00FC21C4"/>
    <w:rsid w:val="00FC223A"/>
    <w:rsid w:val="00FC245F"/>
    <w:rsid w:val="00FC272C"/>
    <w:rsid w:val="00FC29D0"/>
    <w:rsid w:val="00FC330E"/>
    <w:rsid w:val="00FC354F"/>
    <w:rsid w:val="00FC3631"/>
    <w:rsid w:val="00FC39A4"/>
    <w:rsid w:val="00FC4462"/>
    <w:rsid w:val="00FC4BFC"/>
    <w:rsid w:val="00FC4C65"/>
    <w:rsid w:val="00FC4DD3"/>
    <w:rsid w:val="00FC4EE3"/>
    <w:rsid w:val="00FC4F58"/>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0E8D"/>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3F59"/>
    <w:rsid w:val="00FD437B"/>
    <w:rsid w:val="00FD49C6"/>
    <w:rsid w:val="00FD49D3"/>
    <w:rsid w:val="00FD4BB3"/>
    <w:rsid w:val="00FD4EF4"/>
    <w:rsid w:val="00FD52ED"/>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40A"/>
    <w:rsid w:val="00FE048C"/>
    <w:rsid w:val="00FE05B4"/>
    <w:rsid w:val="00FE07E6"/>
    <w:rsid w:val="00FE089E"/>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E1"/>
    <w:rsid w:val="00FF5216"/>
    <w:rsid w:val="00FF5520"/>
    <w:rsid w:val="00FF554A"/>
    <w:rsid w:val="00FF59ED"/>
    <w:rsid w:val="00FF5B38"/>
    <w:rsid w:val="00FF62A7"/>
    <w:rsid w:val="00FF6784"/>
    <w:rsid w:val="00FF678F"/>
    <w:rsid w:val="00FF695E"/>
    <w:rsid w:val="00FF6E3C"/>
    <w:rsid w:val="00FF721C"/>
    <w:rsid w:val="00FF7362"/>
    <w:rsid w:val="00FF782D"/>
    <w:rsid w:val="00FF7893"/>
    <w:rsid w:val="00FF7A30"/>
    <w:rsid w:val="00FF7BA1"/>
    <w:rsid w:val="00FF7CEE"/>
    <w:rsid w:val="00FF7D22"/>
    <w:rsid w:val="0103450B"/>
    <w:rsid w:val="010419D4"/>
    <w:rsid w:val="01041CD0"/>
    <w:rsid w:val="010D1BDD"/>
    <w:rsid w:val="010E17BF"/>
    <w:rsid w:val="01115C89"/>
    <w:rsid w:val="011A3D82"/>
    <w:rsid w:val="01222B27"/>
    <w:rsid w:val="01237DE4"/>
    <w:rsid w:val="012710B7"/>
    <w:rsid w:val="012B76D9"/>
    <w:rsid w:val="012E3D59"/>
    <w:rsid w:val="012E78A0"/>
    <w:rsid w:val="01312F4E"/>
    <w:rsid w:val="0132297F"/>
    <w:rsid w:val="013340AD"/>
    <w:rsid w:val="01365E80"/>
    <w:rsid w:val="01384A19"/>
    <w:rsid w:val="013C501C"/>
    <w:rsid w:val="013D170F"/>
    <w:rsid w:val="013D4FA6"/>
    <w:rsid w:val="01457166"/>
    <w:rsid w:val="01465BCB"/>
    <w:rsid w:val="014F6547"/>
    <w:rsid w:val="0151223B"/>
    <w:rsid w:val="015602B3"/>
    <w:rsid w:val="01592BEE"/>
    <w:rsid w:val="015B413C"/>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84163D"/>
    <w:rsid w:val="018446AC"/>
    <w:rsid w:val="018F7662"/>
    <w:rsid w:val="01900C09"/>
    <w:rsid w:val="01942B77"/>
    <w:rsid w:val="019B60BC"/>
    <w:rsid w:val="019D62DE"/>
    <w:rsid w:val="019F2AB2"/>
    <w:rsid w:val="01A17E36"/>
    <w:rsid w:val="01A761C0"/>
    <w:rsid w:val="01A96AA0"/>
    <w:rsid w:val="01AA0986"/>
    <w:rsid w:val="01B749D8"/>
    <w:rsid w:val="01B91B37"/>
    <w:rsid w:val="01C45A13"/>
    <w:rsid w:val="01C64B4C"/>
    <w:rsid w:val="01C75A29"/>
    <w:rsid w:val="01C9044A"/>
    <w:rsid w:val="01C95D65"/>
    <w:rsid w:val="01C96560"/>
    <w:rsid w:val="01C97249"/>
    <w:rsid w:val="01CD5F6F"/>
    <w:rsid w:val="01D02B63"/>
    <w:rsid w:val="01D55471"/>
    <w:rsid w:val="01D775BA"/>
    <w:rsid w:val="01D91D17"/>
    <w:rsid w:val="01DF6E38"/>
    <w:rsid w:val="01E31EAE"/>
    <w:rsid w:val="01E3231C"/>
    <w:rsid w:val="01E46767"/>
    <w:rsid w:val="01E7337E"/>
    <w:rsid w:val="01ED0BA3"/>
    <w:rsid w:val="01F129DB"/>
    <w:rsid w:val="01F139C2"/>
    <w:rsid w:val="01F204FF"/>
    <w:rsid w:val="01F573B1"/>
    <w:rsid w:val="01F70513"/>
    <w:rsid w:val="01F91369"/>
    <w:rsid w:val="01FD0A52"/>
    <w:rsid w:val="01FD363E"/>
    <w:rsid w:val="020012D6"/>
    <w:rsid w:val="02070D9C"/>
    <w:rsid w:val="020A55DB"/>
    <w:rsid w:val="020A7FD5"/>
    <w:rsid w:val="020B3BFF"/>
    <w:rsid w:val="021038F9"/>
    <w:rsid w:val="0211297E"/>
    <w:rsid w:val="02135E22"/>
    <w:rsid w:val="02180D49"/>
    <w:rsid w:val="021A2B4F"/>
    <w:rsid w:val="021F2A81"/>
    <w:rsid w:val="021F5861"/>
    <w:rsid w:val="0224389C"/>
    <w:rsid w:val="0226507C"/>
    <w:rsid w:val="02265948"/>
    <w:rsid w:val="02265E7F"/>
    <w:rsid w:val="02267F81"/>
    <w:rsid w:val="02287677"/>
    <w:rsid w:val="022C66E1"/>
    <w:rsid w:val="022E1C38"/>
    <w:rsid w:val="022E53C2"/>
    <w:rsid w:val="022F071D"/>
    <w:rsid w:val="02324760"/>
    <w:rsid w:val="02355D01"/>
    <w:rsid w:val="023A12BC"/>
    <w:rsid w:val="023A7E40"/>
    <w:rsid w:val="023B1EEB"/>
    <w:rsid w:val="023B28B4"/>
    <w:rsid w:val="023D69A0"/>
    <w:rsid w:val="023F46B5"/>
    <w:rsid w:val="02410A4C"/>
    <w:rsid w:val="024518A8"/>
    <w:rsid w:val="0246028C"/>
    <w:rsid w:val="024B3DD6"/>
    <w:rsid w:val="024D3362"/>
    <w:rsid w:val="02525FDE"/>
    <w:rsid w:val="02541C6A"/>
    <w:rsid w:val="025570C2"/>
    <w:rsid w:val="02566964"/>
    <w:rsid w:val="02572AC2"/>
    <w:rsid w:val="0258068C"/>
    <w:rsid w:val="025F6C83"/>
    <w:rsid w:val="0266047F"/>
    <w:rsid w:val="026B4AEA"/>
    <w:rsid w:val="026B7DDD"/>
    <w:rsid w:val="026D04CC"/>
    <w:rsid w:val="026F3AA2"/>
    <w:rsid w:val="02746FAE"/>
    <w:rsid w:val="0278020E"/>
    <w:rsid w:val="0278630D"/>
    <w:rsid w:val="027B658C"/>
    <w:rsid w:val="027E61C3"/>
    <w:rsid w:val="027F3306"/>
    <w:rsid w:val="02816D9C"/>
    <w:rsid w:val="02831C33"/>
    <w:rsid w:val="02875AD4"/>
    <w:rsid w:val="028E5CAB"/>
    <w:rsid w:val="028F4EA5"/>
    <w:rsid w:val="029002E5"/>
    <w:rsid w:val="02975D53"/>
    <w:rsid w:val="029C4A47"/>
    <w:rsid w:val="029F4866"/>
    <w:rsid w:val="02A91846"/>
    <w:rsid w:val="02AA0975"/>
    <w:rsid w:val="02B13762"/>
    <w:rsid w:val="02B16CDA"/>
    <w:rsid w:val="02B2472A"/>
    <w:rsid w:val="02B26CE8"/>
    <w:rsid w:val="02BA5B1F"/>
    <w:rsid w:val="02BF6AE2"/>
    <w:rsid w:val="02C51CD5"/>
    <w:rsid w:val="02C81E79"/>
    <w:rsid w:val="02CE2BA4"/>
    <w:rsid w:val="02D0642C"/>
    <w:rsid w:val="02D127EF"/>
    <w:rsid w:val="02D3066A"/>
    <w:rsid w:val="02D47EB6"/>
    <w:rsid w:val="02D52216"/>
    <w:rsid w:val="02D57C10"/>
    <w:rsid w:val="02D85F39"/>
    <w:rsid w:val="02E14FCB"/>
    <w:rsid w:val="02E241B2"/>
    <w:rsid w:val="02E5740B"/>
    <w:rsid w:val="02E75E46"/>
    <w:rsid w:val="02EC5024"/>
    <w:rsid w:val="02EE5B04"/>
    <w:rsid w:val="02EF5A5A"/>
    <w:rsid w:val="02F060F1"/>
    <w:rsid w:val="02F16096"/>
    <w:rsid w:val="02F17425"/>
    <w:rsid w:val="02F33215"/>
    <w:rsid w:val="02F46D5B"/>
    <w:rsid w:val="02F93CBD"/>
    <w:rsid w:val="02FC269F"/>
    <w:rsid w:val="02FE7D30"/>
    <w:rsid w:val="03065B75"/>
    <w:rsid w:val="03066EAE"/>
    <w:rsid w:val="0307267F"/>
    <w:rsid w:val="03097D09"/>
    <w:rsid w:val="030B3095"/>
    <w:rsid w:val="030D3E9D"/>
    <w:rsid w:val="030D51A2"/>
    <w:rsid w:val="030E51E7"/>
    <w:rsid w:val="03165F9B"/>
    <w:rsid w:val="031A545F"/>
    <w:rsid w:val="031A6258"/>
    <w:rsid w:val="031C4DF2"/>
    <w:rsid w:val="031D6CAB"/>
    <w:rsid w:val="031F008D"/>
    <w:rsid w:val="031F20D4"/>
    <w:rsid w:val="03230A77"/>
    <w:rsid w:val="0326186D"/>
    <w:rsid w:val="03261A38"/>
    <w:rsid w:val="03273DA2"/>
    <w:rsid w:val="03286A99"/>
    <w:rsid w:val="032A509F"/>
    <w:rsid w:val="03334938"/>
    <w:rsid w:val="0333596C"/>
    <w:rsid w:val="0337023B"/>
    <w:rsid w:val="033912FE"/>
    <w:rsid w:val="03394321"/>
    <w:rsid w:val="033A0108"/>
    <w:rsid w:val="03406AD4"/>
    <w:rsid w:val="03434A2C"/>
    <w:rsid w:val="0346496D"/>
    <w:rsid w:val="034938C7"/>
    <w:rsid w:val="034B5597"/>
    <w:rsid w:val="034E4F0F"/>
    <w:rsid w:val="034F290D"/>
    <w:rsid w:val="03513AB2"/>
    <w:rsid w:val="035279F8"/>
    <w:rsid w:val="03530D55"/>
    <w:rsid w:val="035621D6"/>
    <w:rsid w:val="035936E8"/>
    <w:rsid w:val="035A6727"/>
    <w:rsid w:val="035F2C63"/>
    <w:rsid w:val="0360437B"/>
    <w:rsid w:val="036C07D2"/>
    <w:rsid w:val="03703F22"/>
    <w:rsid w:val="03730F28"/>
    <w:rsid w:val="03747430"/>
    <w:rsid w:val="03754E7D"/>
    <w:rsid w:val="03826E5C"/>
    <w:rsid w:val="03830359"/>
    <w:rsid w:val="03851985"/>
    <w:rsid w:val="03892991"/>
    <w:rsid w:val="03895569"/>
    <w:rsid w:val="038C02EB"/>
    <w:rsid w:val="038C7CCA"/>
    <w:rsid w:val="038E2E18"/>
    <w:rsid w:val="038F1DC9"/>
    <w:rsid w:val="039545AE"/>
    <w:rsid w:val="03995C8A"/>
    <w:rsid w:val="03A2258B"/>
    <w:rsid w:val="03A3285A"/>
    <w:rsid w:val="03A746C2"/>
    <w:rsid w:val="03AA39FA"/>
    <w:rsid w:val="03AD0569"/>
    <w:rsid w:val="03AE35CB"/>
    <w:rsid w:val="03B160FC"/>
    <w:rsid w:val="03B51332"/>
    <w:rsid w:val="03B85350"/>
    <w:rsid w:val="03B85470"/>
    <w:rsid w:val="03B865F3"/>
    <w:rsid w:val="03BA4249"/>
    <w:rsid w:val="03BD598A"/>
    <w:rsid w:val="03C5452E"/>
    <w:rsid w:val="03C74561"/>
    <w:rsid w:val="03CC33A8"/>
    <w:rsid w:val="03CE5373"/>
    <w:rsid w:val="03D11A1D"/>
    <w:rsid w:val="03D36E09"/>
    <w:rsid w:val="03D61EA0"/>
    <w:rsid w:val="03DD5EBD"/>
    <w:rsid w:val="03E23352"/>
    <w:rsid w:val="03E5356B"/>
    <w:rsid w:val="03E54BD6"/>
    <w:rsid w:val="03E65352"/>
    <w:rsid w:val="03E82126"/>
    <w:rsid w:val="03ED6EFB"/>
    <w:rsid w:val="03EF0887"/>
    <w:rsid w:val="03F074A1"/>
    <w:rsid w:val="03F8458A"/>
    <w:rsid w:val="040205B6"/>
    <w:rsid w:val="040562E0"/>
    <w:rsid w:val="04090A85"/>
    <w:rsid w:val="040B23D6"/>
    <w:rsid w:val="041203F0"/>
    <w:rsid w:val="04132C1A"/>
    <w:rsid w:val="04181433"/>
    <w:rsid w:val="041A619B"/>
    <w:rsid w:val="041F7456"/>
    <w:rsid w:val="04215E85"/>
    <w:rsid w:val="04221D1F"/>
    <w:rsid w:val="0424090B"/>
    <w:rsid w:val="04245D54"/>
    <w:rsid w:val="04272B17"/>
    <w:rsid w:val="04291C59"/>
    <w:rsid w:val="042A2F90"/>
    <w:rsid w:val="042A3EB0"/>
    <w:rsid w:val="042F251E"/>
    <w:rsid w:val="043020F0"/>
    <w:rsid w:val="04317277"/>
    <w:rsid w:val="04347E7A"/>
    <w:rsid w:val="04377E4A"/>
    <w:rsid w:val="043E331E"/>
    <w:rsid w:val="043E79D1"/>
    <w:rsid w:val="043F33DB"/>
    <w:rsid w:val="04403E84"/>
    <w:rsid w:val="044415A9"/>
    <w:rsid w:val="0445405A"/>
    <w:rsid w:val="044935AB"/>
    <w:rsid w:val="044A1114"/>
    <w:rsid w:val="044A5026"/>
    <w:rsid w:val="044B15E2"/>
    <w:rsid w:val="044C008C"/>
    <w:rsid w:val="04526600"/>
    <w:rsid w:val="04552E83"/>
    <w:rsid w:val="04580ED4"/>
    <w:rsid w:val="04594B8D"/>
    <w:rsid w:val="045A45AE"/>
    <w:rsid w:val="045B002B"/>
    <w:rsid w:val="045C42BD"/>
    <w:rsid w:val="045C6B01"/>
    <w:rsid w:val="04616CCB"/>
    <w:rsid w:val="046B7F0E"/>
    <w:rsid w:val="046D380D"/>
    <w:rsid w:val="046F363B"/>
    <w:rsid w:val="0470177E"/>
    <w:rsid w:val="047630EA"/>
    <w:rsid w:val="047716A9"/>
    <w:rsid w:val="04792D6D"/>
    <w:rsid w:val="047A5CC3"/>
    <w:rsid w:val="047A6EEE"/>
    <w:rsid w:val="047B61AF"/>
    <w:rsid w:val="047E34CF"/>
    <w:rsid w:val="047E4363"/>
    <w:rsid w:val="047F7D16"/>
    <w:rsid w:val="04807F19"/>
    <w:rsid w:val="04811266"/>
    <w:rsid w:val="048436E2"/>
    <w:rsid w:val="048620AA"/>
    <w:rsid w:val="048628E1"/>
    <w:rsid w:val="04872D93"/>
    <w:rsid w:val="048A0107"/>
    <w:rsid w:val="048D6A5B"/>
    <w:rsid w:val="048D7937"/>
    <w:rsid w:val="048E636B"/>
    <w:rsid w:val="049238A5"/>
    <w:rsid w:val="049A4FCE"/>
    <w:rsid w:val="049B0E6A"/>
    <w:rsid w:val="049F0633"/>
    <w:rsid w:val="04A45AE7"/>
    <w:rsid w:val="04A633D7"/>
    <w:rsid w:val="04A723B6"/>
    <w:rsid w:val="04AA516E"/>
    <w:rsid w:val="04AB4FEC"/>
    <w:rsid w:val="04AC40A6"/>
    <w:rsid w:val="04AD4B8B"/>
    <w:rsid w:val="04AD6D76"/>
    <w:rsid w:val="04B52053"/>
    <w:rsid w:val="04B535C1"/>
    <w:rsid w:val="04B6096F"/>
    <w:rsid w:val="04B70BE9"/>
    <w:rsid w:val="04B7478B"/>
    <w:rsid w:val="04BE27CE"/>
    <w:rsid w:val="04BF64DB"/>
    <w:rsid w:val="04C33D85"/>
    <w:rsid w:val="04C3481C"/>
    <w:rsid w:val="04C8060F"/>
    <w:rsid w:val="04C92CF0"/>
    <w:rsid w:val="04CB2A3C"/>
    <w:rsid w:val="04CB390F"/>
    <w:rsid w:val="04D00F77"/>
    <w:rsid w:val="04D27C15"/>
    <w:rsid w:val="04D459FA"/>
    <w:rsid w:val="04D5749D"/>
    <w:rsid w:val="04D65189"/>
    <w:rsid w:val="04DE64A7"/>
    <w:rsid w:val="04DF1F7C"/>
    <w:rsid w:val="04DF660E"/>
    <w:rsid w:val="04E211D4"/>
    <w:rsid w:val="04EC7074"/>
    <w:rsid w:val="04F175EE"/>
    <w:rsid w:val="04F8221A"/>
    <w:rsid w:val="04FC5709"/>
    <w:rsid w:val="04FE5CA5"/>
    <w:rsid w:val="04FE691C"/>
    <w:rsid w:val="050A5317"/>
    <w:rsid w:val="050B0A31"/>
    <w:rsid w:val="050E0C3D"/>
    <w:rsid w:val="051B5E2D"/>
    <w:rsid w:val="051D7898"/>
    <w:rsid w:val="05200F3F"/>
    <w:rsid w:val="0520754F"/>
    <w:rsid w:val="052636CF"/>
    <w:rsid w:val="052E2209"/>
    <w:rsid w:val="05314D9F"/>
    <w:rsid w:val="053D7D2A"/>
    <w:rsid w:val="053E22E8"/>
    <w:rsid w:val="0547797B"/>
    <w:rsid w:val="05487806"/>
    <w:rsid w:val="054B1AB2"/>
    <w:rsid w:val="054B2C58"/>
    <w:rsid w:val="05511679"/>
    <w:rsid w:val="05516AAD"/>
    <w:rsid w:val="05520B1B"/>
    <w:rsid w:val="0554794C"/>
    <w:rsid w:val="05553DD0"/>
    <w:rsid w:val="05554DD8"/>
    <w:rsid w:val="05572874"/>
    <w:rsid w:val="05580B32"/>
    <w:rsid w:val="05583F7B"/>
    <w:rsid w:val="055B0206"/>
    <w:rsid w:val="0561255E"/>
    <w:rsid w:val="05653A02"/>
    <w:rsid w:val="05683D1A"/>
    <w:rsid w:val="05684E01"/>
    <w:rsid w:val="056B7F67"/>
    <w:rsid w:val="05700CFA"/>
    <w:rsid w:val="05713D4A"/>
    <w:rsid w:val="057556DA"/>
    <w:rsid w:val="05763EF9"/>
    <w:rsid w:val="057918B2"/>
    <w:rsid w:val="05791F63"/>
    <w:rsid w:val="0579226F"/>
    <w:rsid w:val="05795269"/>
    <w:rsid w:val="057B1931"/>
    <w:rsid w:val="057E0FD7"/>
    <w:rsid w:val="057F4A54"/>
    <w:rsid w:val="058236CD"/>
    <w:rsid w:val="058400FB"/>
    <w:rsid w:val="0586618C"/>
    <w:rsid w:val="0588547E"/>
    <w:rsid w:val="05896073"/>
    <w:rsid w:val="058B7A00"/>
    <w:rsid w:val="058D1883"/>
    <w:rsid w:val="058E331A"/>
    <w:rsid w:val="058F627E"/>
    <w:rsid w:val="05923A93"/>
    <w:rsid w:val="05941672"/>
    <w:rsid w:val="05971699"/>
    <w:rsid w:val="059B236F"/>
    <w:rsid w:val="059B32A7"/>
    <w:rsid w:val="059E3691"/>
    <w:rsid w:val="059F5D9C"/>
    <w:rsid w:val="05A558D5"/>
    <w:rsid w:val="05B01DD1"/>
    <w:rsid w:val="05B35812"/>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83846"/>
    <w:rsid w:val="05DA061C"/>
    <w:rsid w:val="05DB101D"/>
    <w:rsid w:val="05DD68CC"/>
    <w:rsid w:val="05E31D83"/>
    <w:rsid w:val="05E3775E"/>
    <w:rsid w:val="05E4645B"/>
    <w:rsid w:val="05E51DC0"/>
    <w:rsid w:val="05E6321E"/>
    <w:rsid w:val="05E80906"/>
    <w:rsid w:val="05EB44AF"/>
    <w:rsid w:val="05EF38C1"/>
    <w:rsid w:val="05F04C76"/>
    <w:rsid w:val="05F23FCE"/>
    <w:rsid w:val="05F4677F"/>
    <w:rsid w:val="06021705"/>
    <w:rsid w:val="06030997"/>
    <w:rsid w:val="0607348B"/>
    <w:rsid w:val="06087B12"/>
    <w:rsid w:val="06094354"/>
    <w:rsid w:val="060A1D09"/>
    <w:rsid w:val="060A546B"/>
    <w:rsid w:val="060A57DB"/>
    <w:rsid w:val="061140D1"/>
    <w:rsid w:val="06143280"/>
    <w:rsid w:val="06161D00"/>
    <w:rsid w:val="061B1C21"/>
    <w:rsid w:val="061B43B8"/>
    <w:rsid w:val="061D6A4B"/>
    <w:rsid w:val="06223199"/>
    <w:rsid w:val="0622488F"/>
    <w:rsid w:val="06226AA3"/>
    <w:rsid w:val="06263DE9"/>
    <w:rsid w:val="06272BE3"/>
    <w:rsid w:val="062A0521"/>
    <w:rsid w:val="062B7408"/>
    <w:rsid w:val="062C1EC6"/>
    <w:rsid w:val="062D57CC"/>
    <w:rsid w:val="062F16FB"/>
    <w:rsid w:val="062F75DA"/>
    <w:rsid w:val="06357C71"/>
    <w:rsid w:val="06373C35"/>
    <w:rsid w:val="06380DC9"/>
    <w:rsid w:val="063A7EE3"/>
    <w:rsid w:val="063E7244"/>
    <w:rsid w:val="0641290B"/>
    <w:rsid w:val="06423400"/>
    <w:rsid w:val="0642499B"/>
    <w:rsid w:val="06434F8E"/>
    <w:rsid w:val="064469F8"/>
    <w:rsid w:val="06494B98"/>
    <w:rsid w:val="06512DD0"/>
    <w:rsid w:val="06520157"/>
    <w:rsid w:val="06556880"/>
    <w:rsid w:val="06594ACC"/>
    <w:rsid w:val="065E23F5"/>
    <w:rsid w:val="065F0CB5"/>
    <w:rsid w:val="0661605C"/>
    <w:rsid w:val="066625CB"/>
    <w:rsid w:val="06662E0F"/>
    <w:rsid w:val="06671A53"/>
    <w:rsid w:val="06673295"/>
    <w:rsid w:val="0668138B"/>
    <w:rsid w:val="06686D4D"/>
    <w:rsid w:val="067458C8"/>
    <w:rsid w:val="06761D10"/>
    <w:rsid w:val="06787FB1"/>
    <w:rsid w:val="0679679D"/>
    <w:rsid w:val="067C70F8"/>
    <w:rsid w:val="067E02A9"/>
    <w:rsid w:val="067E49F6"/>
    <w:rsid w:val="067F3FA8"/>
    <w:rsid w:val="068F2552"/>
    <w:rsid w:val="069142D7"/>
    <w:rsid w:val="069154D1"/>
    <w:rsid w:val="069202AE"/>
    <w:rsid w:val="06973A22"/>
    <w:rsid w:val="069A134E"/>
    <w:rsid w:val="069B73E9"/>
    <w:rsid w:val="069D55D6"/>
    <w:rsid w:val="069F7B0E"/>
    <w:rsid w:val="06A12BB8"/>
    <w:rsid w:val="06A354BF"/>
    <w:rsid w:val="06A52641"/>
    <w:rsid w:val="06A56623"/>
    <w:rsid w:val="06A6028D"/>
    <w:rsid w:val="06A67127"/>
    <w:rsid w:val="06A6721A"/>
    <w:rsid w:val="06A903D1"/>
    <w:rsid w:val="06AB7BCF"/>
    <w:rsid w:val="06AC48B7"/>
    <w:rsid w:val="06AF2646"/>
    <w:rsid w:val="06B277C2"/>
    <w:rsid w:val="06B36660"/>
    <w:rsid w:val="06B36F46"/>
    <w:rsid w:val="06B827CC"/>
    <w:rsid w:val="06BD4549"/>
    <w:rsid w:val="06BF4E14"/>
    <w:rsid w:val="06C16B51"/>
    <w:rsid w:val="06C40DFB"/>
    <w:rsid w:val="06C54D8A"/>
    <w:rsid w:val="06C648B1"/>
    <w:rsid w:val="06CC0115"/>
    <w:rsid w:val="06CF35BD"/>
    <w:rsid w:val="06D42797"/>
    <w:rsid w:val="06D51C0F"/>
    <w:rsid w:val="06DC01AD"/>
    <w:rsid w:val="06E3593C"/>
    <w:rsid w:val="06E4414A"/>
    <w:rsid w:val="06E700FE"/>
    <w:rsid w:val="06E84D75"/>
    <w:rsid w:val="06EA4BF3"/>
    <w:rsid w:val="06EB2F6E"/>
    <w:rsid w:val="06EF52F3"/>
    <w:rsid w:val="06F01D0C"/>
    <w:rsid w:val="06F435BD"/>
    <w:rsid w:val="06F55AAE"/>
    <w:rsid w:val="06F8549F"/>
    <w:rsid w:val="06FA4F05"/>
    <w:rsid w:val="06FC1F4A"/>
    <w:rsid w:val="07052B96"/>
    <w:rsid w:val="070906C4"/>
    <w:rsid w:val="0709430B"/>
    <w:rsid w:val="070D75F4"/>
    <w:rsid w:val="070E174D"/>
    <w:rsid w:val="07114B7A"/>
    <w:rsid w:val="071560AD"/>
    <w:rsid w:val="07170508"/>
    <w:rsid w:val="07172033"/>
    <w:rsid w:val="071809C8"/>
    <w:rsid w:val="07186D56"/>
    <w:rsid w:val="071A2DAB"/>
    <w:rsid w:val="071C5C7C"/>
    <w:rsid w:val="0721733B"/>
    <w:rsid w:val="07234A6A"/>
    <w:rsid w:val="07251E9C"/>
    <w:rsid w:val="07261619"/>
    <w:rsid w:val="0726212A"/>
    <w:rsid w:val="072B2FCC"/>
    <w:rsid w:val="072D1D94"/>
    <w:rsid w:val="07315E87"/>
    <w:rsid w:val="073163EC"/>
    <w:rsid w:val="07370C7A"/>
    <w:rsid w:val="073778E7"/>
    <w:rsid w:val="073805A8"/>
    <w:rsid w:val="073D520A"/>
    <w:rsid w:val="073F73B5"/>
    <w:rsid w:val="073F7F46"/>
    <w:rsid w:val="07465E04"/>
    <w:rsid w:val="074D0D08"/>
    <w:rsid w:val="075453F9"/>
    <w:rsid w:val="075B498A"/>
    <w:rsid w:val="075E3155"/>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1135A"/>
    <w:rsid w:val="07853698"/>
    <w:rsid w:val="07963CE1"/>
    <w:rsid w:val="07996370"/>
    <w:rsid w:val="079B1264"/>
    <w:rsid w:val="079D08EF"/>
    <w:rsid w:val="07A23DBE"/>
    <w:rsid w:val="07A33C2D"/>
    <w:rsid w:val="07A51428"/>
    <w:rsid w:val="07A5163C"/>
    <w:rsid w:val="07A64C98"/>
    <w:rsid w:val="07A94019"/>
    <w:rsid w:val="07AB3A30"/>
    <w:rsid w:val="07BC2EEE"/>
    <w:rsid w:val="07BE370F"/>
    <w:rsid w:val="07C019DD"/>
    <w:rsid w:val="07C14B9B"/>
    <w:rsid w:val="07C45A94"/>
    <w:rsid w:val="07C61F88"/>
    <w:rsid w:val="07C63350"/>
    <w:rsid w:val="07C864F2"/>
    <w:rsid w:val="07C87270"/>
    <w:rsid w:val="07C87DCC"/>
    <w:rsid w:val="07C92F3E"/>
    <w:rsid w:val="07CA4DA3"/>
    <w:rsid w:val="07CB0BFE"/>
    <w:rsid w:val="07CB4F81"/>
    <w:rsid w:val="07D05F75"/>
    <w:rsid w:val="07D24E2A"/>
    <w:rsid w:val="07D9133A"/>
    <w:rsid w:val="07DB7CB4"/>
    <w:rsid w:val="07DC2AF3"/>
    <w:rsid w:val="07E12A07"/>
    <w:rsid w:val="07E7227A"/>
    <w:rsid w:val="07E80F0B"/>
    <w:rsid w:val="07E85037"/>
    <w:rsid w:val="07E9276D"/>
    <w:rsid w:val="07E9446A"/>
    <w:rsid w:val="07EA3399"/>
    <w:rsid w:val="07EC19F5"/>
    <w:rsid w:val="07ED207A"/>
    <w:rsid w:val="07EF7092"/>
    <w:rsid w:val="07F0212E"/>
    <w:rsid w:val="07F06E95"/>
    <w:rsid w:val="07F51633"/>
    <w:rsid w:val="07F62E9A"/>
    <w:rsid w:val="07FD0078"/>
    <w:rsid w:val="07FF1A15"/>
    <w:rsid w:val="08085317"/>
    <w:rsid w:val="080D3049"/>
    <w:rsid w:val="080E4850"/>
    <w:rsid w:val="080F1B16"/>
    <w:rsid w:val="080F380C"/>
    <w:rsid w:val="08100036"/>
    <w:rsid w:val="0811235A"/>
    <w:rsid w:val="08122ECD"/>
    <w:rsid w:val="08154241"/>
    <w:rsid w:val="081808AB"/>
    <w:rsid w:val="08180975"/>
    <w:rsid w:val="08191E7B"/>
    <w:rsid w:val="08197B18"/>
    <w:rsid w:val="08222CC0"/>
    <w:rsid w:val="08225938"/>
    <w:rsid w:val="082325E8"/>
    <w:rsid w:val="08272A1D"/>
    <w:rsid w:val="08284F7F"/>
    <w:rsid w:val="08285AE5"/>
    <w:rsid w:val="082D3394"/>
    <w:rsid w:val="08307C61"/>
    <w:rsid w:val="0831305B"/>
    <w:rsid w:val="08344B4D"/>
    <w:rsid w:val="08356708"/>
    <w:rsid w:val="08360E3F"/>
    <w:rsid w:val="08367F19"/>
    <w:rsid w:val="083701FE"/>
    <w:rsid w:val="083B4289"/>
    <w:rsid w:val="083B7813"/>
    <w:rsid w:val="083C682C"/>
    <w:rsid w:val="083D07E0"/>
    <w:rsid w:val="08416468"/>
    <w:rsid w:val="084216D3"/>
    <w:rsid w:val="084518E0"/>
    <w:rsid w:val="08456538"/>
    <w:rsid w:val="084A6B6B"/>
    <w:rsid w:val="084D265F"/>
    <w:rsid w:val="08511A32"/>
    <w:rsid w:val="08554DE1"/>
    <w:rsid w:val="085920FB"/>
    <w:rsid w:val="085927D7"/>
    <w:rsid w:val="08594EDF"/>
    <w:rsid w:val="085B296F"/>
    <w:rsid w:val="085D6B8B"/>
    <w:rsid w:val="085F2FD6"/>
    <w:rsid w:val="086121FE"/>
    <w:rsid w:val="08614575"/>
    <w:rsid w:val="086871E2"/>
    <w:rsid w:val="086B2DB5"/>
    <w:rsid w:val="086B5DA6"/>
    <w:rsid w:val="086C1B39"/>
    <w:rsid w:val="086C2511"/>
    <w:rsid w:val="08754A81"/>
    <w:rsid w:val="08760451"/>
    <w:rsid w:val="087B70D7"/>
    <w:rsid w:val="087B7B82"/>
    <w:rsid w:val="088376E1"/>
    <w:rsid w:val="08864EC5"/>
    <w:rsid w:val="089337FA"/>
    <w:rsid w:val="089557FC"/>
    <w:rsid w:val="08980BAB"/>
    <w:rsid w:val="089E1341"/>
    <w:rsid w:val="089E33C1"/>
    <w:rsid w:val="08A352D2"/>
    <w:rsid w:val="08A44F08"/>
    <w:rsid w:val="08A5384E"/>
    <w:rsid w:val="08A54FD5"/>
    <w:rsid w:val="08AA5BF5"/>
    <w:rsid w:val="08AB6F81"/>
    <w:rsid w:val="08B14555"/>
    <w:rsid w:val="08B97EF6"/>
    <w:rsid w:val="08C24EFE"/>
    <w:rsid w:val="08C41E8D"/>
    <w:rsid w:val="08C8577F"/>
    <w:rsid w:val="08C97AC5"/>
    <w:rsid w:val="08CF4392"/>
    <w:rsid w:val="08D03E25"/>
    <w:rsid w:val="08D4146B"/>
    <w:rsid w:val="08D43B32"/>
    <w:rsid w:val="08D52288"/>
    <w:rsid w:val="08D70745"/>
    <w:rsid w:val="08D924A9"/>
    <w:rsid w:val="08DA3FA8"/>
    <w:rsid w:val="08DD79C0"/>
    <w:rsid w:val="08E06DCA"/>
    <w:rsid w:val="08E17B00"/>
    <w:rsid w:val="08E37B78"/>
    <w:rsid w:val="08E875DC"/>
    <w:rsid w:val="08E927DA"/>
    <w:rsid w:val="08EA62FC"/>
    <w:rsid w:val="08EB59F0"/>
    <w:rsid w:val="08F006FC"/>
    <w:rsid w:val="08F715DB"/>
    <w:rsid w:val="08F83C2B"/>
    <w:rsid w:val="08F930E6"/>
    <w:rsid w:val="08FB0136"/>
    <w:rsid w:val="08FB11EE"/>
    <w:rsid w:val="08FF6821"/>
    <w:rsid w:val="090002E4"/>
    <w:rsid w:val="09004BA2"/>
    <w:rsid w:val="090314D9"/>
    <w:rsid w:val="0904419D"/>
    <w:rsid w:val="09085911"/>
    <w:rsid w:val="09093B8E"/>
    <w:rsid w:val="090B4BFA"/>
    <w:rsid w:val="090E5E0E"/>
    <w:rsid w:val="09121B95"/>
    <w:rsid w:val="09167DC6"/>
    <w:rsid w:val="0918650F"/>
    <w:rsid w:val="092141FC"/>
    <w:rsid w:val="09233A88"/>
    <w:rsid w:val="09256F9F"/>
    <w:rsid w:val="0926699A"/>
    <w:rsid w:val="092A6DE7"/>
    <w:rsid w:val="092D43FA"/>
    <w:rsid w:val="092D4F1C"/>
    <w:rsid w:val="09336891"/>
    <w:rsid w:val="093677EB"/>
    <w:rsid w:val="093A5A26"/>
    <w:rsid w:val="093B5A8B"/>
    <w:rsid w:val="093D0096"/>
    <w:rsid w:val="093D5FDF"/>
    <w:rsid w:val="094567E4"/>
    <w:rsid w:val="0946195E"/>
    <w:rsid w:val="0946305C"/>
    <w:rsid w:val="09493002"/>
    <w:rsid w:val="094C661F"/>
    <w:rsid w:val="094E0A67"/>
    <w:rsid w:val="09597734"/>
    <w:rsid w:val="095B7D7E"/>
    <w:rsid w:val="095F1EFB"/>
    <w:rsid w:val="09636547"/>
    <w:rsid w:val="0969083C"/>
    <w:rsid w:val="096C4215"/>
    <w:rsid w:val="096D2532"/>
    <w:rsid w:val="096E4B93"/>
    <w:rsid w:val="096E4D5C"/>
    <w:rsid w:val="0978669A"/>
    <w:rsid w:val="097B10DD"/>
    <w:rsid w:val="098040F6"/>
    <w:rsid w:val="098147F0"/>
    <w:rsid w:val="0982148A"/>
    <w:rsid w:val="098A3FEF"/>
    <w:rsid w:val="098C36F0"/>
    <w:rsid w:val="098F49D9"/>
    <w:rsid w:val="09912705"/>
    <w:rsid w:val="099377DC"/>
    <w:rsid w:val="099C7BBE"/>
    <w:rsid w:val="09A1176D"/>
    <w:rsid w:val="09A211FD"/>
    <w:rsid w:val="09A33D5F"/>
    <w:rsid w:val="09AE691D"/>
    <w:rsid w:val="09AF512E"/>
    <w:rsid w:val="09B37BE6"/>
    <w:rsid w:val="09B414C1"/>
    <w:rsid w:val="09B64FB7"/>
    <w:rsid w:val="09B70488"/>
    <w:rsid w:val="09B73E57"/>
    <w:rsid w:val="09B85A9D"/>
    <w:rsid w:val="09BE27FD"/>
    <w:rsid w:val="09C22F64"/>
    <w:rsid w:val="09C447FF"/>
    <w:rsid w:val="09CC48D3"/>
    <w:rsid w:val="09D00614"/>
    <w:rsid w:val="09D867C7"/>
    <w:rsid w:val="09D91C63"/>
    <w:rsid w:val="09DA2E15"/>
    <w:rsid w:val="09DC6D7F"/>
    <w:rsid w:val="09E103DB"/>
    <w:rsid w:val="09E12083"/>
    <w:rsid w:val="09E23260"/>
    <w:rsid w:val="09E72ECE"/>
    <w:rsid w:val="09E90A62"/>
    <w:rsid w:val="09EA2D1D"/>
    <w:rsid w:val="09F019FA"/>
    <w:rsid w:val="09F54E7B"/>
    <w:rsid w:val="09FF6FCB"/>
    <w:rsid w:val="0A03095D"/>
    <w:rsid w:val="0A031353"/>
    <w:rsid w:val="0A0322DB"/>
    <w:rsid w:val="0A090E68"/>
    <w:rsid w:val="0A0A1E45"/>
    <w:rsid w:val="0A0F1C7A"/>
    <w:rsid w:val="0A0F75F4"/>
    <w:rsid w:val="0A1136B3"/>
    <w:rsid w:val="0A156FB7"/>
    <w:rsid w:val="0A1C0589"/>
    <w:rsid w:val="0A265C5E"/>
    <w:rsid w:val="0A2866F7"/>
    <w:rsid w:val="0A2D6676"/>
    <w:rsid w:val="0A302E0F"/>
    <w:rsid w:val="0A346F85"/>
    <w:rsid w:val="0A3955E8"/>
    <w:rsid w:val="0A3A062B"/>
    <w:rsid w:val="0A3F2D2D"/>
    <w:rsid w:val="0A435870"/>
    <w:rsid w:val="0A450D5B"/>
    <w:rsid w:val="0A47596A"/>
    <w:rsid w:val="0A4836E0"/>
    <w:rsid w:val="0A4D4B1E"/>
    <w:rsid w:val="0A4F006D"/>
    <w:rsid w:val="0A53760D"/>
    <w:rsid w:val="0A545C1F"/>
    <w:rsid w:val="0A570EE2"/>
    <w:rsid w:val="0A5926AF"/>
    <w:rsid w:val="0A5F031D"/>
    <w:rsid w:val="0A5F05AF"/>
    <w:rsid w:val="0A622F1F"/>
    <w:rsid w:val="0A656B4B"/>
    <w:rsid w:val="0A6A17FC"/>
    <w:rsid w:val="0A702C52"/>
    <w:rsid w:val="0A723635"/>
    <w:rsid w:val="0A7874E3"/>
    <w:rsid w:val="0A8320DE"/>
    <w:rsid w:val="0A892B7A"/>
    <w:rsid w:val="0A8A79EC"/>
    <w:rsid w:val="0A8B0B7B"/>
    <w:rsid w:val="0A8D2EC4"/>
    <w:rsid w:val="0A8E180C"/>
    <w:rsid w:val="0A90564E"/>
    <w:rsid w:val="0A906536"/>
    <w:rsid w:val="0A9070D4"/>
    <w:rsid w:val="0A936CA9"/>
    <w:rsid w:val="0A945EFA"/>
    <w:rsid w:val="0A95539D"/>
    <w:rsid w:val="0A965740"/>
    <w:rsid w:val="0A981582"/>
    <w:rsid w:val="0A9C04AE"/>
    <w:rsid w:val="0AA1233E"/>
    <w:rsid w:val="0AA24687"/>
    <w:rsid w:val="0AA85249"/>
    <w:rsid w:val="0AA906FE"/>
    <w:rsid w:val="0AAD70F7"/>
    <w:rsid w:val="0AB10F07"/>
    <w:rsid w:val="0AB562EB"/>
    <w:rsid w:val="0ABA041A"/>
    <w:rsid w:val="0ABA1F3B"/>
    <w:rsid w:val="0ABF3741"/>
    <w:rsid w:val="0AC413CC"/>
    <w:rsid w:val="0AC663BC"/>
    <w:rsid w:val="0AC93C0A"/>
    <w:rsid w:val="0AC97E3D"/>
    <w:rsid w:val="0ACA3A43"/>
    <w:rsid w:val="0ACF3B75"/>
    <w:rsid w:val="0ADF3568"/>
    <w:rsid w:val="0AE0396D"/>
    <w:rsid w:val="0AE17B6E"/>
    <w:rsid w:val="0AE4585B"/>
    <w:rsid w:val="0AEA76DA"/>
    <w:rsid w:val="0AEB1E3E"/>
    <w:rsid w:val="0AEF65B4"/>
    <w:rsid w:val="0AF25DD5"/>
    <w:rsid w:val="0AF34787"/>
    <w:rsid w:val="0AF46C3F"/>
    <w:rsid w:val="0AF628A9"/>
    <w:rsid w:val="0AF9254A"/>
    <w:rsid w:val="0AFB4861"/>
    <w:rsid w:val="0AFD1EB9"/>
    <w:rsid w:val="0AFE08A2"/>
    <w:rsid w:val="0AFF1F70"/>
    <w:rsid w:val="0B042734"/>
    <w:rsid w:val="0B0E13D6"/>
    <w:rsid w:val="0B0F2142"/>
    <w:rsid w:val="0B122F8F"/>
    <w:rsid w:val="0B131432"/>
    <w:rsid w:val="0B136A43"/>
    <w:rsid w:val="0B150FE0"/>
    <w:rsid w:val="0B176325"/>
    <w:rsid w:val="0B1A291A"/>
    <w:rsid w:val="0B21391B"/>
    <w:rsid w:val="0B22625B"/>
    <w:rsid w:val="0B241422"/>
    <w:rsid w:val="0B254CAA"/>
    <w:rsid w:val="0B28501B"/>
    <w:rsid w:val="0B286656"/>
    <w:rsid w:val="0B2C57D7"/>
    <w:rsid w:val="0B31368D"/>
    <w:rsid w:val="0B316748"/>
    <w:rsid w:val="0B3440C0"/>
    <w:rsid w:val="0B3B65E0"/>
    <w:rsid w:val="0B3C005F"/>
    <w:rsid w:val="0B3F6DEE"/>
    <w:rsid w:val="0B424AD2"/>
    <w:rsid w:val="0B447488"/>
    <w:rsid w:val="0B455738"/>
    <w:rsid w:val="0B461A38"/>
    <w:rsid w:val="0B4B49C7"/>
    <w:rsid w:val="0B4C214A"/>
    <w:rsid w:val="0B5527AB"/>
    <w:rsid w:val="0B594D3B"/>
    <w:rsid w:val="0B5D1B4E"/>
    <w:rsid w:val="0B5D3445"/>
    <w:rsid w:val="0B61477B"/>
    <w:rsid w:val="0B645FBC"/>
    <w:rsid w:val="0B65171B"/>
    <w:rsid w:val="0B660644"/>
    <w:rsid w:val="0B6B272A"/>
    <w:rsid w:val="0B6D1F77"/>
    <w:rsid w:val="0B723D3E"/>
    <w:rsid w:val="0B764112"/>
    <w:rsid w:val="0B785BF1"/>
    <w:rsid w:val="0B7A50DB"/>
    <w:rsid w:val="0B7B0749"/>
    <w:rsid w:val="0B7E624E"/>
    <w:rsid w:val="0B826D1C"/>
    <w:rsid w:val="0B831B71"/>
    <w:rsid w:val="0B8A6A06"/>
    <w:rsid w:val="0B8B3A3B"/>
    <w:rsid w:val="0BA158F6"/>
    <w:rsid w:val="0BA37183"/>
    <w:rsid w:val="0BA82B04"/>
    <w:rsid w:val="0BAA4E39"/>
    <w:rsid w:val="0BAB71E3"/>
    <w:rsid w:val="0BAB7656"/>
    <w:rsid w:val="0BAC469F"/>
    <w:rsid w:val="0BAE11E0"/>
    <w:rsid w:val="0BAE4207"/>
    <w:rsid w:val="0BAF3611"/>
    <w:rsid w:val="0BB75CA8"/>
    <w:rsid w:val="0BB95B1E"/>
    <w:rsid w:val="0BBA5AE1"/>
    <w:rsid w:val="0BBC6C1A"/>
    <w:rsid w:val="0BC20CC4"/>
    <w:rsid w:val="0BC26E21"/>
    <w:rsid w:val="0BC65A3D"/>
    <w:rsid w:val="0BC76268"/>
    <w:rsid w:val="0BC83BB1"/>
    <w:rsid w:val="0BC953AE"/>
    <w:rsid w:val="0BCB25EE"/>
    <w:rsid w:val="0BCB67C4"/>
    <w:rsid w:val="0BCB744C"/>
    <w:rsid w:val="0BCB7DEA"/>
    <w:rsid w:val="0BCE580E"/>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32B60"/>
    <w:rsid w:val="0C055D2C"/>
    <w:rsid w:val="0C094292"/>
    <w:rsid w:val="0C0B43A5"/>
    <w:rsid w:val="0C0D45C7"/>
    <w:rsid w:val="0C0D54D5"/>
    <w:rsid w:val="0C1232A8"/>
    <w:rsid w:val="0C137BF8"/>
    <w:rsid w:val="0C1B0491"/>
    <w:rsid w:val="0C1B4521"/>
    <w:rsid w:val="0C2343CE"/>
    <w:rsid w:val="0C287ECF"/>
    <w:rsid w:val="0C293F71"/>
    <w:rsid w:val="0C2C20F7"/>
    <w:rsid w:val="0C2D2FE4"/>
    <w:rsid w:val="0C2E6FB6"/>
    <w:rsid w:val="0C304B08"/>
    <w:rsid w:val="0C323823"/>
    <w:rsid w:val="0C353033"/>
    <w:rsid w:val="0C356822"/>
    <w:rsid w:val="0C370E21"/>
    <w:rsid w:val="0C39623C"/>
    <w:rsid w:val="0C3B7F77"/>
    <w:rsid w:val="0C3C4FF4"/>
    <w:rsid w:val="0C3C61D8"/>
    <w:rsid w:val="0C3E1C14"/>
    <w:rsid w:val="0C411A0C"/>
    <w:rsid w:val="0C426C85"/>
    <w:rsid w:val="0C432D86"/>
    <w:rsid w:val="0C4D2660"/>
    <w:rsid w:val="0C4E63B2"/>
    <w:rsid w:val="0C551CE8"/>
    <w:rsid w:val="0C5577F1"/>
    <w:rsid w:val="0C574E9F"/>
    <w:rsid w:val="0C594881"/>
    <w:rsid w:val="0C596C01"/>
    <w:rsid w:val="0C5A384D"/>
    <w:rsid w:val="0C5E4639"/>
    <w:rsid w:val="0C6404E1"/>
    <w:rsid w:val="0C6A7ED1"/>
    <w:rsid w:val="0C6F1B39"/>
    <w:rsid w:val="0C6F7D6D"/>
    <w:rsid w:val="0C7467FF"/>
    <w:rsid w:val="0C79403A"/>
    <w:rsid w:val="0C7A2965"/>
    <w:rsid w:val="0C7B0DAB"/>
    <w:rsid w:val="0C83391E"/>
    <w:rsid w:val="0C8656F1"/>
    <w:rsid w:val="0C884ACA"/>
    <w:rsid w:val="0C8935B7"/>
    <w:rsid w:val="0C895198"/>
    <w:rsid w:val="0C8D5C06"/>
    <w:rsid w:val="0C910BF3"/>
    <w:rsid w:val="0C9465C2"/>
    <w:rsid w:val="0C9964AA"/>
    <w:rsid w:val="0C9A5993"/>
    <w:rsid w:val="0CA43FE3"/>
    <w:rsid w:val="0CA763A8"/>
    <w:rsid w:val="0CB02950"/>
    <w:rsid w:val="0CB16EF4"/>
    <w:rsid w:val="0CB3536D"/>
    <w:rsid w:val="0CB56BB5"/>
    <w:rsid w:val="0CB6695E"/>
    <w:rsid w:val="0CB87B2B"/>
    <w:rsid w:val="0CBF3DD1"/>
    <w:rsid w:val="0CBF4267"/>
    <w:rsid w:val="0CCD0BC1"/>
    <w:rsid w:val="0CCE5EB0"/>
    <w:rsid w:val="0CD046CA"/>
    <w:rsid w:val="0CD21CB7"/>
    <w:rsid w:val="0CD624D0"/>
    <w:rsid w:val="0CDB3A09"/>
    <w:rsid w:val="0CE835AA"/>
    <w:rsid w:val="0CEA1A34"/>
    <w:rsid w:val="0CEE17F8"/>
    <w:rsid w:val="0D000B8E"/>
    <w:rsid w:val="0D0119A7"/>
    <w:rsid w:val="0D01460F"/>
    <w:rsid w:val="0D02682F"/>
    <w:rsid w:val="0D0350C9"/>
    <w:rsid w:val="0D057756"/>
    <w:rsid w:val="0D072C50"/>
    <w:rsid w:val="0D0A3F56"/>
    <w:rsid w:val="0D0C1984"/>
    <w:rsid w:val="0D0C384C"/>
    <w:rsid w:val="0D0C4871"/>
    <w:rsid w:val="0D0F458A"/>
    <w:rsid w:val="0D1757D9"/>
    <w:rsid w:val="0D1969DD"/>
    <w:rsid w:val="0D1C4C53"/>
    <w:rsid w:val="0D1D4C1E"/>
    <w:rsid w:val="0D2132AA"/>
    <w:rsid w:val="0D2228AD"/>
    <w:rsid w:val="0D224967"/>
    <w:rsid w:val="0D225593"/>
    <w:rsid w:val="0D242655"/>
    <w:rsid w:val="0D2475E0"/>
    <w:rsid w:val="0D255EB8"/>
    <w:rsid w:val="0D297DF3"/>
    <w:rsid w:val="0D2B3E52"/>
    <w:rsid w:val="0D2C6BEA"/>
    <w:rsid w:val="0D361C4E"/>
    <w:rsid w:val="0D385411"/>
    <w:rsid w:val="0D3A2D89"/>
    <w:rsid w:val="0D3D47F7"/>
    <w:rsid w:val="0D404AFF"/>
    <w:rsid w:val="0D406E69"/>
    <w:rsid w:val="0D455C6C"/>
    <w:rsid w:val="0D483CBE"/>
    <w:rsid w:val="0D4B0120"/>
    <w:rsid w:val="0D4C2168"/>
    <w:rsid w:val="0D5235A5"/>
    <w:rsid w:val="0D5958B3"/>
    <w:rsid w:val="0D5B27B9"/>
    <w:rsid w:val="0D5D1B45"/>
    <w:rsid w:val="0D5D6F30"/>
    <w:rsid w:val="0D617B23"/>
    <w:rsid w:val="0D6712AB"/>
    <w:rsid w:val="0D672C88"/>
    <w:rsid w:val="0D6924B4"/>
    <w:rsid w:val="0D695B96"/>
    <w:rsid w:val="0D6D7CC3"/>
    <w:rsid w:val="0D730714"/>
    <w:rsid w:val="0D752347"/>
    <w:rsid w:val="0D7A6E95"/>
    <w:rsid w:val="0D7D5968"/>
    <w:rsid w:val="0D7E7590"/>
    <w:rsid w:val="0D804459"/>
    <w:rsid w:val="0D8107A5"/>
    <w:rsid w:val="0D882377"/>
    <w:rsid w:val="0D8952C8"/>
    <w:rsid w:val="0D8A3635"/>
    <w:rsid w:val="0D8C797C"/>
    <w:rsid w:val="0D950038"/>
    <w:rsid w:val="0D9547D8"/>
    <w:rsid w:val="0D95683C"/>
    <w:rsid w:val="0D995EED"/>
    <w:rsid w:val="0D9E5F19"/>
    <w:rsid w:val="0DA21DB4"/>
    <w:rsid w:val="0DAD1E24"/>
    <w:rsid w:val="0DAE5B0E"/>
    <w:rsid w:val="0DB05826"/>
    <w:rsid w:val="0DB14B01"/>
    <w:rsid w:val="0DB32D06"/>
    <w:rsid w:val="0DB42335"/>
    <w:rsid w:val="0DB46ABF"/>
    <w:rsid w:val="0DB66B64"/>
    <w:rsid w:val="0DB852CD"/>
    <w:rsid w:val="0DB871F4"/>
    <w:rsid w:val="0DC75B70"/>
    <w:rsid w:val="0DC93981"/>
    <w:rsid w:val="0DCA1C2D"/>
    <w:rsid w:val="0DCA5B2E"/>
    <w:rsid w:val="0DD339D9"/>
    <w:rsid w:val="0DD51E4A"/>
    <w:rsid w:val="0DD568C6"/>
    <w:rsid w:val="0DD75970"/>
    <w:rsid w:val="0DDA223F"/>
    <w:rsid w:val="0DDB1764"/>
    <w:rsid w:val="0DDC38D7"/>
    <w:rsid w:val="0DDD1EF9"/>
    <w:rsid w:val="0DDE005B"/>
    <w:rsid w:val="0DDE46E4"/>
    <w:rsid w:val="0DE00F77"/>
    <w:rsid w:val="0DE306B5"/>
    <w:rsid w:val="0DE322D6"/>
    <w:rsid w:val="0DEE2354"/>
    <w:rsid w:val="0DF42B16"/>
    <w:rsid w:val="0DF91C50"/>
    <w:rsid w:val="0DF95E14"/>
    <w:rsid w:val="0E016653"/>
    <w:rsid w:val="0E0B7F2C"/>
    <w:rsid w:val="0E0F091E"/>
    <w:rsid w:val="0E1279E4"/>
    <w:rsid w:val="0E165F90"/>
    <w:rsid w:val="0E170B4F"/>
    <w:rsid w:val="0E183CB5"/>
    <w:rsid w:val="0E1E6E2A"/>
    <w:rsid w:val="0E206EC3"/>
    <w:rsid w:val="0E216B0F"/>
    <w:rsid w:val="0E225878"/>
    <w:rsid w:val="0E260DE1"/>
    <w:rsid w:val="0E2A0339"/>
    <w:rsid w:val="0E2A25DA"/>
    <w:rsid w:val="0E2C657F"/>
    <w:rsid w:val="0E2C6E3A"/>
    <w:rsid w:val="0E2D1B43"/>
    <w:rsid w:val="0E323274"/>
    <w:rsid w:val="0E35007A"/>
    <w:rsid w:val="0E373481"/>
    <w:rsid w:val="0E376445"/>
    <w:rsid w:val="0E3A74C4"/>
    <w:rsid w:val="0E3B0C70"/>
    <w:rsid w:val="0E401365"/>
    <w:rsid w:val="0E49067F"/>
    <w:rsid w:val="0E4A2328"/>
    <w:rsid w:val="0E4A5F38"/>
    <w:rsid w:val="0E5916FF"/>
    <w:rsid w:val="0E594261"/>
    <w:rsid w:val="0E5B15B0"/>
    <w:rsid w:val="0E5C0A8E"/>
    <w:rsid w:val="0E5C74E8"/>
    <w:rsid w:val="0E60204F"/>
    <w:rsid w:val="0E626314"/>
    <w:rsid w:val="0E66376C"/>
    <w:rsid w:val="0E6638DE"/>
    <w:rsid w:val="0E6A3D8F"/>
    <w:rsid w:val="0E6D37B4"/>
    <w:rsid w:val="0E6F097D"/>
    <w:rsid w:val="0E70754B"/>
    <w:rsid w:val="0E74563A"/>
    <w:rsid w:val="0E753626"/>
    <w:rsid w:val="0E760CD2"/>
    <w:rsid w:val="0E771E58"/>
    <w:rsid w:val="0E7764F9"/>
    <w:rsid w:val="0E796DFA"/>
    <w:rsid w:val="0E79741C"/>
    <w:rsid w:val="0E7A52BE"/>
    <w:rsid w:val="0E7B1820"/>
    <w:rsid w:val="0E7B61FB"/>
    <w:rsid w:val="0E832250"/>
    <w:rsid w:val="0E83344B"/>
    <w:rsid w:val="0E884BDA"/>
    <w:rsid w:val="0E915F8A"/>
    <w:rsid w:val="0E954083"/>
    <w:rsid w:val="0E961603"/>
    <w:rsid w:val="0E983633"/>
    <w:rsid w:val="0EA27901"/>
    <w:rsid w:val="0EAA73B4"/>
    <w:rsid w:val="0EB043E6"/>
    <w:rsid w:val="0EB0495D"/>
    <w:rsid w:val="0EB21A5E"/>
    <w:rsid w:val="0EB255FF"/>
    <w:rsid w:val="0EB66E2D"/>
    <w:rsid w:val="0EB71E64"/>
    <w:rsid w:val="0EB73A87"/>
    <w:rsid w:val="0EB96A82"/>
    <w:rsid w:val="0EBC12A1"/>
    <w:rsid w:val="0EBC2A36"/>
    <w:rsid w:val="0EC21AFD"/>
    <w:rsid w:val="0EC66F72"/>
    <w:rsid w:val="0ECC276B"/>
    <w:rsid w:val="0ECC4567"/>
    <w:rsid w:val="0ECF7C65"/>
    <w:rsid w:val="0ED20EA8"/>
    <w:rsid w:val="0ED32F6C"/>
    <w:rsid w:val="0ED7249D"/>
    <w:rsid w:val="0ED84546"/>
    <w:rsid w:val="0EDB1B85"/>
    <w:rsid w:val="0EE13C95"/>
    <w:rsid w:val="0EE2623B"/>
    <w:rsid w:val="0EE52F02"/>
    <w:rsid w:val="0EE61E0B"/>
    <w:rsid w:val="0EEB2121"/>
    <w:rsid w:val="0EEC6E27"/>
    <w:rsid w:val="0EED30E8"/>
    <w:rsid w:val="0EED3C98"/>
    <w:rsid w:val="0EF35CBD"/>
    <w:rsid w:val="0EFA4C30"/>
    <w:rsid w:val="0EFD2CC2"/>
    <w:rsid w:val="0EFF0213"/>
    <w:rsid w:val="0F001CA9"/>
    <w:rsid w:val="0F006E4B"/>
    <w:rsid w:val="0F030406"/>
    <w:rsid w:val="0F0330C2"/>
    <w:rsid w:val="0F0555EE"/>
    <w:rsid w:val="0F074E25"/>
    <w:rsid w:val="0F0A399D"/>
    <w:rsid w:val="0F0B1157"/>
    <w:rsid w:val="0F124DFB"/>
    <w:rsid w:val="0F2566D6"/>
    <w:rsid w:val="0F283ECA"/>
    <w:rsid w:val="0F297188"/>
    <w:rsid w:val="0F334F38"/>
    <w:rsid w:val="0F375FA0"/>
    <w:rsid w:val="0F3823EB"/>
    <w:rsid w:val="0F390E3D"/>
    <w:rsid w:val="0F3922C0"/>
    <w:rsid w:val="0F3B0B76"/>
    <w:rsid w:val="0F3B729A"/>
    <w:rsid w:val="0F3C4735"/>
    <w:rsid w:val="0F3D04E9"/>
    <w:rsid w:val="0F440231"/>
    <w:rsid w:val="0F477871"/>
    <w:rsid w:val="0F477973"/>
    <w:rsid w:val="0F4B3454"/>
    <w:rsid w:val="0F4D12BD"/>
    <w:rsid w:val="0F5113C9"/>
    <w:rsid w:val="0F521E2E"/>
    <w:rsid w:val="0F527028"/>
    <w:rsid w:val="0F5313BA"/>
    <w:rsid w:val="0F5732FA"/>
    <w:rsid w:val="0F5801E9"/>
    <w:rsid w:val="0F5B1E08"/>
    <w:rsid w:val="0F5C4C71"/>
    <w:rsid w:val="0F5E7046"/>
    <w:rsid w:val="0F5F4B3E"/>
    <w:rsid w:val="0F612806"/>
    <w:rsid w:val="0F675A2D"/>
    <w:rsid w:val="0F6B70F9"/>
    <w:rsid w:val="0F6F50EB"/>
    <w:rsid w:val="0F7D5DFD"/>
    <w:rsid w:val="0F8012E7"/>
    <w:rsid w:val="0F8116C6"/>
    <w:rsid w:val="0F8B45C8"/>
    <w:rsid w:val="0F8B4E90"/>
    <w:rsid w:val="0F8D3CC2"/>
    <w:rsid w:val="0F9228AC"/>
    <w:rsid w:val="0F927670"/>
    <w:rsid w:val="0F936B57"/>
    <w:rsid w:val="0F977AA3"/>
    <w:rsid w:val="0F9F3EA9"/>
    <w:rsid w:val="0FA22B2D"/>
    <w:rsid w:val="0FA54926"/>
    <w:rsid w:val="0FA77FEF"/>
    <w:rsid w:val="0FAA10C5"/>
    <w:rsid w:val="0FAB311B"/>
    <w:rsid w:val="0FB53A30"/>
    <w:rsid w:val="0FB7307F"/>
    <w:rsid w:val="0FB802EA"/>
    <w:rsid w:val="0FC2032D"/>
    <w:rsid w:val="0FC37510"/>
    <w:rsid w:val="0FC407AB"/>
    <w:rsid w:val="0FC55DD4"/>
    <w:rsid w:val="0FC57255"/>
    <w:rsid w:val="0FCB5A7E"/>
    <w:rsid w:val="0FCB5DA8"/>
    <w:rsid w:val="0FCF6F78"/>
    <w:rsid w:val="0FD0761B"/>
    <w:rsid w:val="0FD17A73"/>
    <w:rsid w:val="0FD20A54"/>
    <w:rsid w:val="0FDC7CA9"/>
    <w:rsid w:val="0FDD64B4"/>
    <w:rsid w:val="0FDF2015"/>
    <w:rsid w:val="0FE3562C"/>
    <w:rsid w:val="0FEA2108"/>
    <w:rsid w:val="0FEC32E3"/>
    <w:rsid w:val="0FEC50FD"/>
    <w:rsid w:val="0FEE5F63"/>
    <w:rsid w:val="0FF01A52"/>
    <w:rsid w:val="0FF23E08"/>
    <w:rsid w:val="0FF864B2"/>
    <w:rsid w:val="100175BA"/>
    <w:rsid w:val="1002491E"/>
    <w:rsid w:val="10051154"/>
    <w:rsid w:val="1006116B"/>
    <w:rsid w:val="10082347"/>
    <w:rsid w:val="100B3118"/>
    <w:rsid w:val="100D77C9"/>
    <w:rsid w:val="100E368A"/>
    <w:rsid w:val="100F5ECF"/>
    <w:rsid w:val="10123E88"/>
    <w:rsid w:val="10173B20"/>
    <w:rsid w:val="10190408"/>
    <w:rsid w:val="101B4B2B"/>
    <w:rsid w:val="101D4E9E"/>
    <w:rsid w:val="101F0D91"/>
    <w:rsid w:val="10214450"/>
    <w:rsid w:val="102157F3"/>
    <w:rsid w:val="10264A7E"/>
    <w:rsid w:val="102928F7"/>
    <w:rsid w:val="102A20E7"/>
    <w:rsid w:val="102C15EF"/>
    <w:rsid w:val="103273A4"/>
    <w:rsid w:val="10335C06"/>
    <w:rsid w:val="10340906"/>
    <w:rsid w:val="10387B97"/>
    <w:rsid w:val="103A574D"/>
    <w:rsid w:val="103B02B2"/>
    <w:rsid w:val="10410667"/>
    <w:rsid w:val="104445C3"/>
    <w:rsid w:val="10463F92"/>
    <w:rsid w:val="1046747A"/>
    <w:rsid w:val="1048111A"/>
    <w:rsid w:val="104A2D6A"/>
    <w:rsid w:val="104B3FBB"/>
    <w:rsid w:val="104F503B"/>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937178"/>
    <w:rsid w:val="10945A26"/>
    <w:rsid w:val="10953E28"/>
    <w:rsid w:val="109B3B87"/>
    <w:rsid w:val="10A51874"/>
    <w:rsid w:val="10A556D8"/>
    <w:rsid w:val="10A63EFB"/>
    <w:rsid w:val="10AB4D0E"/>
    <w:rsid w:val="10AF483A"/>
    <w:rsid w:val="10AF7ADF"/>
    <w:rsid w:val="10B1271C"/>
    <w:rsid w:val="10B15901"/>
    <w:rsid w:val="10B212E4"/>
    <w:rsid w:val="10B33E7A"/>
    <w:rsid w:val="10BE3224"/>
    <w:rsid w:val="10C35654"/>
    <w:rsid w:val="10C36361"/>
    <w:rsid w:val="10C93451"/>
    <w:rsid w:val="10D35981"/>
    <w:rsid w:val="10D704FD"/>
    <w:rsid w:val="10DC17FC"/>
    <w:rsid w:val="10DF10E1"/>
    <w:rsid w:val="10E4562F"/>
    <w:rsid w:val="10E6673F"/>
    <w:rsid w:val="10E80D8D"/>
    <w:rsid w:val="10E96507"/>
    <w:rsid w:val="10ED79A2"/>
    <w:rsid w:val="10EE5DD1"/>
    <w:rsid w:val="10EF19E4"/>
    <w:rsid w:val="10EF5F16"/>
    <w:rsid w:val="10F046AC"/>
    <w:rsid w:val="10F11BFF"/>
    <w:rsid w:val="11032AF5"/>
    <w:rsid w:val="110A5B61"/>
    <w:rsid w:val="11101151"/>
    <w:rsid w:val="11121ABB"/>
    <w:rsid w:val="1112714C"/>
    <w:rsid w:val="11130EB6"/>
    <w:rsid w:val="1115292B"/>
    <w:rsid w:val="11173879"/>
    <w:rsid w:val="11174D87"/>
    <w:rsid w:val="111A6A63"/>
    <w:rsid w:val="111E2C7A"/>
    <w:rsid w:val="111F249C"/>
    <w:rsid w:val="1121026D"/>
    <w:rsid w:val="1122085E"/>
    <w:rsid w:val="11235949"/>
    <w:rsid w:val="11254494"/>
    <w:rsid w:val="11262D96"/>
    <w:rsid w:val="112A1FBF"/>
    <w:rsid w:val="112B625A"/>
    <w:rsid w:val="112B7FD2"/>
    <w:rsid w:val="112F025F"/>
    <w:rsid w:val="11330D3D"/>
    <w:rsid w:val="11347954"/>
    <w:rsid w:val="11366FA7"/>
    <w:rsid w:val="113B4AF5"/>
    <w:rsid w:val="113D45ED"/>
    <w:rsid w:val="11487E4B"/>
    <w:rsid w:val="114B2327"/>
    <w:rsid w:val="114B246A"/>
    <w:rsid w:val="11537076"/>
    <w:rsid w:val="11560B24"/>
    <w:rsid w:val="11566C12"/>
    <w:rsid w:val="115759CE"/>
    <w:rsid w:val="115808BE"/>
    <w:rsid w:val="115973A2"/>
    <w:rsid w:val="115B138B"/>
    <w:rsid w:val="115E5C78"/>
    <w:rsid w:val="11601E56"/>
    <w:rsid w:val="1161026A"/>
    <w:rsid w:val="11626FB3"/>
    <w:rsid w:val="11672849"/>
    <w:rsid w:val="11686319"/>
    <w:rsid w:val="116A3787"/>
    <w:rsid w:val="1172122A"/>
    <w:rsid w:val="11751226"/>
    <w:rsid w:val="117525C4"/>
    <w:rsid w:val="11767657"/>
    <w:rsid w:val="11777214"/>
    <w:rsid w:val="11781DFA"/>
    <w:rsid w:val="11786A3E"/>
    <w:rsid w:val="117C5A43"/>
    <w:rsid w:val="117F41B1"/>
    <w:rsid w:val="11807847"/>
    <w:rsid w:val="118457F6"/>
    <w:rsid w:val="118734D1"/>
    <w:rsid w:val="118828CF"/>
    <w:rsid w:val="118B7CC4"/>
    <w:rsid w:val="118C0D72"/>
    <w:rsid w:val="118C46DA"/>
    <w:rsid w:val="118E254C"/>
    <w:rsid w:val="11935718"/>
    <w:rsid w:val="1196770A"/>
    <w:rsid w:val="11997C59"/>
    <w:rsid w:val="119C29A2"/>
    <w:rsid w:val="119E62B1"/>
    <w:rsid w:val="11A26FF1"/>
    <w:rsid w:val="11A36C23"/>
    <w:rsid w:val="11AC79D2"/>
    <w:rsid w:val="11AE2D23"/>
    <w:rsid w:val="11AE7D60"/>
    <w:rsid w:val="11AF7D17"/>
    <w:rsid w:val="11B60BF4"/>
    <w:rsid w:val="11B7574C"/>
    <w:rsid w:val="11BA75D3"/>
    <w:rsid w:val="11BA76BD"/>
    <w:rsid w:val="11BE4316"/>
    <w:rsid w:val="11C16227"/>
    <w:rsid w:val="11C50404"/>
    <w:rsid w:val="11C5334A"/>
    <w:rsid w:val="11C55F99"/>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B281F"/>
    <w:rsid w:val="11DE3EEA"/>
    <w:rsid w:val="11DE7001"/>
    <w:rsid w:val="11DF104E"/>
    <w:rsid w:val="11E067E7"/>
    <w:rsid w:val="11E73327"/>
    <w:rsid w:val="11ED6142"/>
    <w:rsid w:val="11F15A65"/>
    <w:rsid w:val="11F31837"/>
    <w:rsid w:val="11F5597E"/>
    <w:rsid w:val="11F8147F"/>
    <w:rsid w:val="11F9390A"/>
    <w:rsid w:val="11FA67FD"/>
    <w:rsid w:val="11FF27A9"/>
    <w:rsid w:val="12053DDA"/>
    <w:rsid w:val="12094E47"/>
    <w:rsid w:val="120A16E2"/>
    <w:rsid w:val="12117961"/>
    <w:rsid w:val="1212107A"/>
    <w:rsid w:val="1221024E"/>
    <w:rsid w:val="12254724"/>
    <w:rsid w:val="12254B65"/>
    <w:rsid w:val="12263966"/>
    <w:rsid w:val="122D5A1D"/>
    <w:rsid w:val="122F0692"/>
    <w:rsid w:val="12313C11"/>
    <w:rsid w:val="12325D1D"/>
    <w:rsid w:val="12334A1F"/>
    <w:rsid w:val="123867FA"/>
    <w:rsid w:val="123873C1"/>
    <w:rsid w:val="123A3C29"/>
    <w:rsid w:val="123E15F4"/>
    <w:rsid w:val="12414577"/>
    <w:rsid w:val="12455CAD"/>
    <w:rsid w:val="124708F9"/>
    <w:rsid w:val="12497908"/>
    <w:rsid w:val="124A1FFD"/>
    <w:rsid w:val="124A6B56"/>
    <w:rsid w:val="124C349B"/>
    <w:rsid w:val="12514D1C"/>
    <w:rsid w:val="12540DA1"/>
    <w:rsid w:val="125479A9"/>
    <w:rsid w:val="125B084E"/>
    <w:rsid w:val="12633CB9"/>
    <w:rsid w:val="12642649"/>
    <w:rsid w:val="12643DE4"/>
    <w:rsid w:val="126729BA"/>
    <w:rsid w:val="126A1FD0"/>
    <w:rsid w:val="126B2148"/>
    <w:rsid w:val="126C407B"/>
    <w:rsid w:val="126E251F"/>
    <w:rsid w:val="126E5FD8"/>
    <w:rsid w:val="12765483"/>
    <w:rsid w:val="12766947"/>
    <w:rsid w:val="127E6792"/>
    <w:rsid w:val="127F52A7"/>
    <w:rsid w:val="128301BF"/>
    <w:rsid w:val="128303BF"/>
    <w:rsid w:val="128B7AFB"/>
    <w:rsid w:val="128C175C"/>
    <w:rsid w:val="128D3260"/>
    <w:rsid w:val="128D5925"/>
    <w:rsid w:val="128E749D"/>
    <w:rsid w:val="12906A06"/>
    <w:rsid w:val="12934C33"/>
    <w:rsid w:val="12956BE3"/>
    <w:rsid w:val="129C4B1E"/>
    <w:rsid w:val="12A13BDA"/>
    <w:rsid w:val="12A142E5"/>
    <w:rsid w:val="12A40193"/>
    <w:rsid w:val="12A57585"/>
    <w:rsid w:val="12A8272F"/>
    <w:rsid w:val="12AA7C2D"/>
    <w:rsid w:val="12AC2445"/>
    <w:rsid w:val="12B10B99"/>
    <w:rsid w:val="12B177F0"/>
    <w:rsid w:val="12B209E5"/>
    <w:rsid w:val="12B31244"/>
    <w:rsid w:val="12B43E24"/>
    <w:rsid w:val="12C052D2"/>
    <w:rsid w:val="12C60939"/>
    <w:rsid w:val="12C91FC6"/>
    <w:rsid w:val="12CB2184"/>
    <w:rsid w:val="12CE14AA"/>
    <w:rsid w:val="12CE7A65"/>
    <w:rsid w:val="12D24720"/>
    <w:rsid w:val="12D4415B"/>
    <w:rsid w:val="12D62E0E"/>
    <w:rsid w:val="12E0156B"/>
    <w:rsid w:val="12E5686D"/>
    <w:rsid w:val="12EC38F6"/>
    <w:rsid w:val="12F00E7B"/>
    <w:rsid w:val="12F76329"/>
    <w:rsid w:val="12F85E8C"/>
    <w:rsid w:val="12F95EB4"/>
    <w:rsid w:val="12FE04F2"/>
    <w:rsid w:val="12FF264C"/>
    <w:rsid w:val="13076BAF"/>
    <w:rsid w:val="130F19A0"/>
    <w:rsid w:val="130F1DA9"/>
    <w:rsid w:val="13124B4C"/>
    <w:rsid w:val="13125764"/>
    <w:rsid w:val="131752BC"/>
    <w:rsid w:val="13185ED4"/>
    <w:rsid w:val="131922EB"/>
    <w:rsid w:val="13193634"/>
    <w:rsid w:val="13194444"/>
    <w:rsid w:val="131B13D9"/>
    <w:rsid w:val="131B30C6"/>
    <w:rsid w:val="131C6DBF"/>
    <w:rsid w:val="131D37B8"/>
    <w:rsid w:val="13217DAA"/>
    <w:rsid w:val="13226D00"/>
    <w:rsid w:val="1323743F"/>
    <w:rsid w:val="1324372F"/>
    <w:rsid w:val="13281A01"/>
    <w:rsid w:val="13293F45"/>
    <w:rsid w:val="132A041E"/>
    <w:rsid w:val="132B1339"/>
    <w:rsid w:val="132C76F8"/>
    <w:rsid w:val="132D7286"/>
    <w:rsid w:val="132F2DBF"/>
    <w:rsid w:val="133179D5"/>
    <w:rsid w:val="1333255F"/>
    <w:rsid w:val="133A1249"/>
    <w:rsid w:val="133C10A0"/>
    <w:rsid w:val="13411774"/>
    <w:rsid w:val="13415459"/>
    <w:rsid w:val="134416B2"/>
    <w:rsid w:val="13441C6C"/>
    <w:rsid w:val="1348767C"/>
    <w:rsid w:val="134A08D4"/>
    <w:rsid w:val="13537D38"/>
    <w:rsid w:val="135A55B0"/>
    <w:rsid w:val="135C41A2"/>
    <w:rsid w:val="135D0726"/>
    <w:rsid w:val="1363772A"/>
    <w:rsid w:val="13645B2A"/>
    <w:rsid w:val="13646D5E"/>
    <w:rsid w:val="13667089"/>
    <w:rsid w:val="13691B25"/>
    <w:rsid w:val="137F1C8D"/>
    <w:rsid w:val="13834E54"/>
    <w:rsid w:val="138C3BB4"/>
    <w:rsid w:val="138D1B3C"/>
    <w:rsid w:val="138E21E8"/>
    <w:rsid w:val="139703D5"/>
    <w:rsid w:val="13AA36AA"/>
    <w:rsid w:val="13AA72DA"/>
    <w:rsid w:val="13AE4A5F"/>
    <w:rsid w:val="13AF27E1"/>
    <w:rsid w:val="13B106F0"/>
    <w:rsid w:val="13B37952"/>
    <w:rsid w:val="13B4098E"/>
    <w:rsid w:val="13B62320"/>
    <w:rsid w:val="13B807A4"/>
    <w:rsid w:val="13BA3727"/>
    <w:rsid w:val="13BB59BA"/>
    <w:rsid w:val="13BD44EE"/>
    <w:rsid w:val="13BF752C"/>
    <w:rsid w:val="13C04034"/>
    <w:rsid w:val="13C55614"/>
    <w:rsid w:val="13C673D1"/>
    <w:rsid w:val="13CC04F7"/>
    <w:rsid w:val="13D0036A"/>
    <w:rsid w:val="13D43BD6"/>
    <w:rsid w:val="13D74838"/>
    <w:rsid w:val="13D96303"/>
    <w:rsid w:val="13DA1A18"/>
    <w:rsid w:val="13DA687D"/>
    <w:rsid w:val="13DC7921"/>
    <w:rsid w:val="13DE2029"/>
    <w:rsid w:val="13E10373"/>
    <w:rsid w:val="13E30309"/>
    <w:rsid w:val="13E308A7"/>
    <w:rsid w:val="13E42CC7"/>
    <w:rsid w:val="13E4364F"/>
    <w:rsid w:val="13E64C99"/>
    <w:rsid w:val="13E932C7"/>
    <w:rsid w:val="13EB1580"/>
    <w:rsid w:val="13ED4B00"/>
    <w:rsid w:val="13EF1BCA"/>
    <w:rsid w:val="13F253BC"/>
    <w:rsid w:val="13F775B3"/>
    <w:rsid w:val="13F92CC0"/>
    <w:rsid w:val="1400415D"/>
    <w:rsid w:val="14012738"/>
    <w:rsid w:val="1408009E"/>
    <w:rsid w:val="14086E6B"/>
    <w:rsid w:val="141040CC"/>
    <w:rsid w:val="141167D5"/>
    <w:rsid w:val="14175A82"/>
    <w:rsid w:val="14193B64"/>
    <w:rsid w:val="141E629C"/>
    <w:rsid w:val="141E756F"/>
    <w:rsid w:val="141F5F98"/>
    <w:rsid w:val="142200E5"/>
    <w:rsid w:val="1426080A"/>
    <w:rsid w:val="14264E47"/>
    <w:rsid w:val="14284AF8"/>
    <w:rsid w:val="142E1718"/>
    <w:rsid w:val="14321BD7"/>
    <w:rsid w:val="143533E9"/>
    <w:rsid w:val="14353A7B"/>
    <w:rsid w:val="143B3472"/>
    <w:rsid w:val="143D3421"/>
    <w:rsid w:val="1443416E"/>
    <w:rsid w:val="144546F2"/>
    <w:rsid w:val="14493FB1"/>
    <w:rsid w:val="144D7A2D"/>
    <w:rsid w:val="144F6AD5"/>
    <w:rsid w:val="145075DE"/>
    <w:rsid w:val="145437A3"/>
    <w:rsid w:val="145640A8"/>
    <w:rsid w:val="145D7420"/>
    <w:rsid w:val="14654D1B"/>
    <w:rsid w:val="14687805"/>
    <w:rsid w:val="146A17AC"/>
    <w:rsid w:val="146B1CFB"/>
    <w:rsid w:val="146D65F1"/>
    <w:rsid w:val="146F7781"/>
    <w:rsid w:val="14740A38"/>
    <w:rsid w:val="14793117"/>
    <w:rsid w:val="147C4CAE"/>
    <w:rsid w:val="1483745E"/>
    <w:rsid w:val="148531C1"/>
    <w:rsid w:val="14867DC8"/>
    <w:rsid w:val="14871EAE"/>
    <w:rsid w:val="14876C9E"/>
    <w:rsid w:val="148A1BBB"/>
    <w:rsid w:val="148D7803"/>
    <w:rsid w:val="148E4928"/>
    <w:rsid w:val="14963D9A"/>
    <w:rsid w:val="149746A4"/>
    <w:rsid w:val="14997436"/>
    <w:rsid w:val="149A0E0D"/>
    <w:rsid w:val="14A5629F"/>
    <w:rsid w:val="14B03AF1"/>
    <w:rsid w:val="14B04A2F"/>
    <w:rsid w:val="14B3042E"/>
    <w:rsid w:val="14B63D6A"/>
    <w:rsid w:val="14B872BA"/>
    <w:rsid w:val="14BF672C"/>
    <w:rsid w:val="14C209A7"/>
    <w:rsid w:val="14C453B3"/>
    <w:rsid w:val="14C569D9"/>
    <w:rsid w:val="14C65E96"/>
    <w:rsid w:val="14CA27FE"/>
    <w:rsid w:val="14CB0124"/>
    <w:rsid w:val="14D031DA"/>
    <w:rsid w:val="14D1156B"/>
    <w:rsid w:val="14D1229A"/>
    <w:rsid w:val="14D141D7"/>
    <w:rsid w:val="14D5012B"/>
    <w:rsid w:val="14D906D3"/>
    <w:rsid w:val="14E47191"/>
    <w:rsid w:val="14E93C21"/>
    <w:rsid w:val="14E9786D"/>
    <w:rsid w:val="14EC3E5C"/>
    <w:rsid w:val="14ED0A8C"/>
    <w:rsid w:val="14ED7C9B"/>
    <w:rsid w:val="14F02BBD"/>
    <w:rsid w:val="14F41E3B"/>
    <w:rsid w:val="14FA4CD9"/>
    <w:rsid w:val="14FB5F43"/>
    <w:rsid w:val="15023202"/>
    <w:rsid w:val="1504739B"/>
    <w:rsid w:val="150721FB"/>
    <w:rsid w:val="150A1882"/>
    <w:rsid w:val="15100FA6"/>
    <w:rsid w:val="151329E3"/>
    <w:rsid w:val="1513479B"/>
    <w:rsid w:val="151677A4"/>
    <w:rsid w:val="151D2BFF"/>
    <w:rsid w:val="151E65DD"/>
    <w:rsid w:val="151F6DBF"/>
    <w:rsid w:val="1521576A"/>
    <w:rsid w:val="15231E2E"/>
    <w:rsid w:val="15262908"/>
    <w:rsid w:val="1529226A"/>
    <w:rsid w:val="152F620B"/>
    <w:rsid w:val="15361576"/>
    <w:rsid w:val="15387A07"/>
    <w:rsid w:val="153A5FE7"/>
    <w:rsid w:val="153C1F3A"/>
    <w:rsid w:val="153D0A90"/>
    <w:rsid w:val="153D638E"/>
    <w:rsid w:val="153E4B6C"/>
    <w:rsid w:val="15413E16"/>
    <w:rsid w:val="15424AED"/>
    <w:rsid w:val="15446B31"/>
    <w:rsid w:val="15494BB0"/>
    <w:rsid w:val="154A5317"/>
    <w:rsid w:val="154D3BE2"/>
    <w:rsid w:val="15536F18"/>
    <w:rsid w:val="155D4772"/>
    <w:rsid w:val="1560174E"/>
    <w:rsid w:val="156103E7"/>
    <w:rsid w:val="15635D03"/>
    <w:rsid w:val="15667B43"/>
    <w:rsid w:val="15703F98"/>
    <w:rsid w:val="15707C42"/>
    <w:rsid w:val="15746741"/>
    <w:rsid w:val="157723EB"/>
    <w:rsid w:val="157876E1"/>
    <w:rsid w:val="15792A24"/>
    <w:rsid w:val="157C1BBE"/>
    <w:rsid w:val="157C2EC4"/>
    <w:rsid w:val="157E2B8D"/>
    <w:rsid w:val="157F3370"/>
    <w:rsid w:val="15821A45"/>
    <w:rsid w:val="15825A68"/>
    <w:rsid w:val="15870153"/>
    <w:rsid w:val="1587641C"/>
    <w:rsid w:val="158A42AA"/>
    <w:rsid w:val="158B6F74"/>
    <w:rsid w:val="159109A5"/>
    <w:rsid w:val="159362F5"/>
    <w:rsid w:val="159866E2"/>
    <w:rsid w:val="159A0A7B"/>
    <w:rsid w:val="159A616F"/>
    <w:rsid w:val="15A22366"/>
    <w:rsid w:val="15A41F63"/>
    <w:rsid w:val="15A63099"/>
    <w:rsid w:val="15A970F2"/>
    <w:rsid w:val="15AA7715"/>
    <w:rsid w:val="15AC1F1E"/>
    <w:rsid w:val="15B274DC"/>
    <w:rsid w:val="15B51F07"/>
    <w:rsid w:val="15B64890"/>
    <w:rsid w:val="15B7100A"/>
    <w:rsid w:val="15B80504"/>
    <w:rsid w:val="15BB7F8A"/>
    <w:rsid w:val="15BE6AB4"/>
    <w:rsid w:val="15C17399"/>
    <w:rsid w:val="15C532BF"/>
    <w:rsid w:val="15C616BD"/>
    <w:rsid w:val="15CA1544"/>
    <w:rsid w:val="15CB24A5"/>
    <w:rsid w:val="15CB56F8"/>
    <w:rsid w:val="15D0130C"/>
    <w:rsid w:val="15D21BE6"/>
    <w:rsid w:val="15D23567"/>
    <w:rsid w:val="15D2523F"/>
    <w:rsid w:val="15D61E56"/>
    <w:rsid w:val="15DC216E"/>
    <w:rsid w:val="15DD2EBE"/>
    <w:rsid w:val="15DD7FCF"/>
    <w:rsid w:val="15E0628C"/>
    <w:rsid w:val="15E247C1"/>
    <w:rsid w:val="15E4589D"/>
    <w:rsid w:val="15E577C7"/>
    <w:rsid w:val="15EA10AD"/>
    <w:rsid w:val="15EB18DC"/>
    <w:rsid w:val="15F04781"/>
    <w:rsid w:val="15F92C7D"/>
    <w:rsid w:val="15FF2443"/>
    <w:rsid w:val="15FF4438"/>
    <w:rsid w:val="16025032"/>
    <w:rsid w:val="16037314"/>
    <w:rsid w:val="16053669"/>
    <w:rsid w:val="16085527"/>
    <w:rsid w:val="160856FA"/>
    <w:rsid w:val="161026C7"/>
    <w:rsid w:val="161409A3"/>
    <w:rsid w:val="16223FCC"/>
    <w:rsid w:val="16293050"/>
    <w:rsid w:val="16314558"/>
    <w:rsid w:val="16343187"/>
    <w:rsid w:val="163E0BDC"/>
    <w:rsid w:val="164129F4"/>
    <w:rsid w:val="164219DA"/>
    <w:rsid w:val="16446CE1"/>
    <w:rsid w:val="16463ED1"/>
    <w:rsid w:val="16485385"/>
    <w:rsid w:val="164C783E"/>
    <w:rsid w:val="164E0B1C"/>
    <w:rsid w:val="16512308"/>
    <w:rsid w:val="16540453"/>
    <w:rsid w:val="16570F3D"/>
    <w:rsid w:val="16591624"/>
    <w:rsid w:val="165D6775"/>
    <w:rsid w:val="165F0C11"/>
    <w:rsid w:val="16606EE7"/>
    <w:rsid w:val="166308A1"/>
    <w:rsid w:val="166453C4"/>
    <w:rsid w:val="16660F5F"/>
    <w:rsid w:val="166A6944"/>
    <w:rsid w:val="166D0B60"/>
    <w:rsid w:val="167457C0"/>
    <w:rsid w:val="1675529E"/>
    <w:rsid w:val="16755839"/>
    <w:rsid w:val="16764363"/>
    <w:rsid w:val="167F4E63"/>
    <w:rsid w:val="16837FDA"/>
    <w:rsid w:val="1684192E"/>
    <w:rsid w:val="168B1464"/>
    <w:rsid w:val="168E0B29"/>
    <w:rsid w:val="169706AE"/>
    <w:rsid w:val="16971202"/>
    <w:rsid w:val="1698607C"/>
    <w:rsid w:val="169D4DEC"/>
    <w:rsid w:val="16A40230"/>
    <w:rsid w:val="16A6025D"/>
    <w:rsid w:val="16AD2E93"/>
    <w:rsid w:val="16AE155D"/>
    <w:rsid w:val="16B60E24"/>
    <w:rsid w:val="16B73278"/>
    <w:rsid w:val="16B95ED8"/>
    <w:rsid w:val="16BF743B"/>
    <w:rsid w:val="16C0346B"/>
    <w:rsid w:val="16C31989"/>
    <w:rsid w:val="16C44A98"/>
    <w:rsid w:val="16C91F5D"/>
    <w:rsid w:val="16CB3473"/>
    <w:rsid w:val="16CC32EB"/>
    <w:rsid w:val="16CF015B"/>
    <w:rsid w:val="16D845B0"/>
    <w:rsid w:val="16DA6F17"/>
    <w:rsid w:val="16DB2C48"/>
    <w:rsid w:val="16DC060E"/>
    <w:rsid w:val="16DC3093"/>
    <w:rsid w:val="16DE0197"/>
    <w:rsid w:val="16DE36AF"/>
    <w:rsid w:val="16E01E14"/>
    <w:rsid w:val="16E90326"/>
    <w:rsid w:val="16EF5D8C"/>
    <w:rsid w:val="16F06A95"/>
    <w:rsid w:val="16F100AF"/>
    <w:rsid w:val="16F92758"/>
    <w:rsid w:val="16FA0A4D"/>
    <w:rsid w:val="16FE147F"/>
    <w:rsid w:val="16FE5234"/>
    <w:rsid w:val="1701453A"/>
    <w:rsid w:val="170254B7"/>
    <w:rsid w:val="17036CB3"/>
    <w:rsid w:val="170524AD"/>
    <w:rsid w:val="170945A3"/>
    <w:rsid w:val="170976C9"/>
    <w:rsid w:val="170D6B49"/>
    <w:rsid w:val="171458E9"/>
    <w:rsid w:val="171476E9"/>
    <w:rsid w:val="17191FB1"/>
    <w:rsid w:val="171B7E32"/>
    <w:rsid w:val="171E610A"/>
    <w:rsid w:val="171F37D7"/>
    <w:rsid w:val="1725540B"/>
    <w:rsid w:val="172851A6"/>
    <w:rsid w:val="17351DB9"/>
    <w:rsid w:val="17393127"/>
    <w:rsid w:val="17422E25"/>
    <w:rsid w:val="17423214"/>
    <w:rsid w:val="17440F4E"/>
    <w:rsid w:val="17461694"/>
    <w:rsid w:val="17485D50"/>
    <w:rsid w:val="174903F6"/>
    <w:rsid w:val="174D4326"/>
    <w:rsid w:val="17503548"/>
    <w:rsid w:val="175E591B"/>
    <w:rsid w:val="17620AE6"/>
    <w:rsid w:val="1764322A"/>
    <w:rsid w:val="1764531C"/>
    <w:rsid w:val="17655ABA"/>
    <w:rsid w:val="176642AB"/>
    <w:rsid w:val="176B2070"/>
    <w:rsid w:val="176D14D2"/>
    <w:rsid w:val="176D7150"/>
    <w:rsid w:val="17706CD4"/>
    <w:rsid w:val="17717223"/>
    <w:rsid w:val="17732C4B"/>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45C8C"/>
    <w:rsid w:val="179540A4"/>
    <w:rsid w:val="17956CC1"/>
    <w:rsid w:val="17990DD4"/>
    <w:rsid w:val="17993F3A"/>
    <w:rsid w:val="17A30712"/>
    <w:rsid w:val="17A72EA0"/>
    <w:rsid w:val="17AE6614"/>
    <w:rsid w:val="17B4034A"/>
    <w:rsid w:val="17BC5C3E"/>
    <w:rsid w:val="17BD1567"/>
    <w:rsid w:val="17BE4E82"/>
    <w:rsid w:val="17C13630"/>
    <w:rsid w:val="17C142EC"/>
    <w:rsid w:val="17C1545E"/>
    <w:rsid w:val="17CF41F2"/>
    <w:rsid w:val="17D80C3B"/>
    <w:rsid w:val="17DE3E41"/>
    <w:rsid w:val="17DF6C02"/>
    <w:rsid w:val="17E12765"/>
    <w:rsid w:val="17E55F43"/>
    <w:rsid w:val="17EE6B69"/>
    <w:rsid w:val="17EF24AD"/>
    <w:rsid w:val="17F118FB"/>
    <w:rsid w:val="17F2310E"/>
    <w:rsid w:val="17F27D31"/>
    <w:rsid w:val="17F72E82"/>
    <w:rsid w:val="17F77A37"/>
    <w:rsid w:val="17FA334F"/>
    <w:rsid w:val="17FC3372"/>
    <w:rsid w:val="17FE4B96"/>
    <w:rsid w:val="18015BFF"/>
    <w:rsid w:val="18023379"/>
    <w:rsid w:val="18073D08"/>
    <w:rsid w:val="18074A56"/>
    <w:rsid w:val="1807600A"/>
    <w:rsid w:val="180905B4"/>
    <w:rsid w:val="180C5D46"/>
    <w:rsid w:val="18103F33"/>
    <w:rsid w:val="1814736E"/>
    <w:rsid w:val="181960F3"/>
    <w:rsid w:val="181B3A37"/>
    <w:rsid w:val="181E152E"/>
    <w:rsid w:val="18213CFB"/>
    <w:rsid w:val="18213EE3"/>
    <w:rsid w:val="18234559"/>
    <w:rsid w:val="18246640"/>
    <w:rsid w:val="18252AF9"/>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476DA"/>
    <w:rsid w:val="18486D78"/>
    <w:rsid w:val="18587C4F"/>
    <w:rsid w:val="185C086E"/>
    <w:rsid w:val="1860317A"/>
    <w:rsid w:val="186051A6"/>
    <w:rsid w:val="18672953"/>
    <w:rsid w:val="18697C3A"/>
    <w:rsid w:val="186A4932"/>
    <w:rsid w:val="186B5EAE"/>
    <w:rsid w:val="186C29AA"/>
    <w:rsid w:val="186E5FD9"/>
    <w:rsid w:val="18701469"/>
    <w:rsid w:val="18722FB4"/>
    <w:rsid w:val="18734825"/>
    <w:rsid w:val="1874361E"/>
    <w:rsid w:val="187522EC"/>
    <w:rsid w:val="18795AAD"/>
    <w:rsid w:val="187A4293"/>
    <w:rsid w:val="187F56E5"/>
    <w:rsid w:val="188A2474"/>
    <w:rsid w:val="188C17ED"/>
    <w:rsid w:val="1895157E"/>
    <w:rsid w:val="18984EF5"/>
    <w:rsid w:val="18A518FF"/>
    <w:rsid w:val="18A56117"/>
    <w:rsid w:val="18A574B1"/>
    <w:rsid w:val="18AF5D72"/>
    <w:rsid w:val="18B10CFB"/>
    <w:rsid w:val="18B542B4"/>
    <w:rsid w:val="18B62581"/>
    <w:rsid w:val="18B7242B"/>
    <w:rsid w:val="18BA29D6"/>
    <w:rsid w:val="18BB161F"/>
    <w:rsid w:val="18BB5702"/>
    <w:rsid w:val="18C02901"/>
    <w:rsid w:val="18C4619C"/>
    <w:rsid w:val="18C51F86"/>
    <w:rsid w:val="18C819C7"/>
    <w:rsid w:val="18C932B3"/>
    <w:rsid w:val="18C967A6"/>
    <w:rsid w:val="18CC367D"/>
    <w:rsid w:val="18CF1FCC"/>
    <w:rsid w:val="18CF54E2"/>
    <w:rsid w:val="18D23438"/>
    <w:rsid w:val="18D51E03"/>
    <w:rsid w:val="18D57F55"/>
    <w:rsid w:val="18DC2029"/>
    <w:rsid w:val="18DC6725"/>
    <w:rsid w:val="18E242AD"/>
    <w:rsid w:val="18E51EDB"/>
    <w:rsid w:val="18EC1DAC"/>
    <w:rsid w:val="18EC69AA"/>
    <w:rsid w:val="18F31374"/>
    <w:rsid w:val="18F324CC"/>
    <w:rsid w:val="18F44372"/>
    <w:rsid w:val="18F66DE3"/>
    <w:rsid w:val="18F76747"/>
    <w:rsid w:val="18FA727E"/>
    <w:rsid w:val="190071DD"/>
    <w:rsid w:val="19010A47"/>
    <w:rsid w:val="19052326"/>
    <w:rsid w:val="19087E5A"/>
    <w:rsid w:val="190B5982"/>
    <w:rsid w:val="190E24A2"/>
    <w:rsid w:val="190F1397"/>
    <w:rsid w:val="190F246E"/>
    <w:rsid w:val="1910107B"/>
    <w:rsid w:val="191672E7"/>
    <w:rsid w:val="19175D72"/>
    <w:rsid w:val="1922231E"/>
    <w:rsid w:val="1925257B"/>
    <w:rsid w:val="19285212"/>
    <w:rsid w:val="192B2DAB"/>
    <w:rsid w:val="192B526F"/>
    <w:rsid w:val="192B582F"/>
    <w:rsid w:val="192C2E02"/>
    <w:rsid w:val="192E1FEA"/>
    <w:rsid w:val="192F2041"/>
    <w:rsid w:val="193B13DC"/>
    <w:rsid w:val="193C5189"/>
    <w:rsid w:val="19420215"/>
    <w:rsid w:val="19423E7B"/>
    <w:rsid w:val="1942755D"/>
    <w:rsid w:val="19465D51"/>
    <w:rsid w:val="194679AF"/>
    <w:rsid w:val="1948038A"/>
    <w:rsid w:val="194A66F4"/>
    <w:rsid w:val="194C08BA"/>
    <w:rsid w:val="194C6683"/>
    <w:rsid w:val="19502F20"/>
    <w:rsid w:val="19546D47"/>
    <w:rsid w:val="19556234"/>
    <w:rsid w:val="19594AC8"/>
    <w:rsid w:val="195B0583"/>
    <w:rsid w:val="195E1092"/>
    <w:rsid w:val="19620449"/>
    <w:rsid w:val="19626451"/>
    <w:rsid w:val="19642537"/>
    <w:rsid w:val="19661490"/>
    <w:rsid w:val="196928B5"/>
    <w:rsid w:val="196F7717"/>
    <w:rsid w:val="19767890"/>
    <w:rsid w:val="197C33E6"/>
    <w:rsid w:val="197E4EC9"/>
    <w:rsid w:val="198A317C"/>
    <w:rsid w:val="198A5B9B"/>
    <w:rsid w:val="198E504F"/>
    <w:rsid w:val="198E7CC2"/>
    <w:rsid w:val="199123E3"/>
    <w:rsid w:val="19926290"/>
    <w:rsid w:val="19935571"/>
    <w:rsid w:val="199628D2"/>
    <w:rsid w:val="1997041E"/>
    <w:rsid w:val="19977F1D"/>
    <w:rsid w:val="19992712"/>
    <w:rsid w:val="19A055FC"/>
    <w:rsid w:val="19A259A1"/>
    <w:rsid w:val="19A47FBE"/>
    <w:rsid w:val="19A543A4"/>
    <w:rsid w:val="19A57902"/>
    <w:rsid w:val="19A633FC"/>
    <w:rsid w:val="19A64429"/>
    <w:rsid w:val="19A9542D"/>
    <w:rsid w:val="19AD4B02"/>
    <w:rsid w:val="19AE4746"/>
    <w:rsid w:val="19AF141B"/>
    <w:rsid w:val="19B10395"/>
    <w:rsid w:val="19B45EC6"/>
    <w:rsid w:val="19B625C8"/>
    <w:rsid w:val="19BA5552"/>
    <w:rsid w:val="19BB5600"/>
    <w:rsid w:val="19BC434C"/>
    <w:rsid w:val="19BF37BB"/>
    <w:rsid w:val="19BF6811"/>
    <w:rsid w:val="19C2694B"/>
    <w:rsid w:val="19C86125"/>
    <w:rsid w:val="19CB0EFE"/>
    <w:rsid w:val="19CF1CD7"/>
    <w:rsid w:val="19D03B31"/>
    <w:rsid w:val="19D80DFE"/>
    <w:rsid w:val="19D83EBC"/>
    <w:rsid w:val="19DC2EF0"/>
    <w:rsid w:val="19DE2508"/>
    <w:rsid w:val="19E01BE1"/>
    <w:rsid w:val="19E27436"/>
    <w:rsid w:val="19E73070"/>
    <w:rsid w:val="19E90F2D"/>
    <w:rsid w:val="19EA250B"/>
    <w:rsid w:val="19ED7B68"/>
    <w:rsid w:val="19EE122F"/>
    <w:rsid w:val="19EE54F7"/>
    <w:rsid w:val="19EF05E2"/>
    <w:rsid w:val="19F34D9A"/>
    <w:rsid w:val="19F451CF"/>
    <w:rsid w:val="19FA5943"/>
    <w:rsid w:val="1A020CAC"/>
    <w:rsid w:val="1A086C55"/>
    <w:rsid w:val="1A0C0B4A"/>
    <w:rsid w:val="1A163D2A"/>
    <w:rsid w:val="1A187219"/>
    <w:rsid w:val="1A1D412B"/>
    <w:rsid w:val="1A206E7F"/>
    <w:rsid w:val="1A251BFD"/>
    <w:rsid w:val="1A2671DD"/>
    <w:rsid w:val="1A29086A"/>
    <w:rsid w:val="1A291CE9"/>
    <w:rsid w:val="1A2933F0"/>
    <w:rsid w:val="1A295ED4"/>
    <w:rsid w:val="1A2979B4"/>
    <w:rsid w:val="1A2B340C"/>
    <w:rsid w:val="1A2D2FD6"/>
    <w:rsid w:val="1A326A5E"/>
    <w:rsid w:val="1A35314D"/>
    <w:rsid w:val="1A3621A1"/>
    <w:rsid w:val="1A3B0DCF"/>
    <w:rsid w:val="1A3B76BE"/>
    <w:rsid w:val="1A3F4787"/>
    <w:rsid w:val="1A4243B2"/>
    <w:rsid w:val="1A4351F7"/>
    <w:rsid w:val="1A435BC2"/>
    <w:rsid w:val="1A477904"/>
    <w:rsid w:val="1A4D3567"/>
    <w:rsid w:val="1A5576E1"/>
    <w:rsid w:val="1A574E8B"/>
    <w:rsid w:val="1A59248E"/>
    <w:rsid w:val="1A5B332D"/>
    <w:rsid w:val="1A5D418F"/>
    <w:rsid w:val="1A5E1696"/>
    <w:rsid w:val="1A605DAC"/>
    <w:rsid w:val="1A644E8B"/>
    <w:rsid w:val="1A671279"/>
    <w:rsid w:val="1A713623"/>
    <w:rsid w:val="1A72738E"/>
    <w:rsid w:val="1A7330E0"/>
    <w:rsid w:val="1A7401C9"/>
    <w:rsid w:val="1A746F7C"/>
    <w:rsid w:val="1A767810"/>
    <w:rsid w:val="1A7730FC"/>
    <w:rsid w:val="1A794088"/>
    <w:rsid w:val="1A795091"/>
    <w:rsid w:val="1A7C1335"/>
    <w:rsid w:val="1A7F4433"/>
    <w:rsid w:val="1A84713F"/>
    <w:rsid w:val="1A8616BD"/>
    <w:rsid w:val="1A864E70"/>
    <w:rsid w:val="1A891BA3"/>
    <w:rsid w:val="1A8F4F1E"/>
    <w:rsid w:val="1A901FBE"/>
    <w:rsid w:val="1A904E3C"/>
    <w:rsid w:val="1A907D69"/>
    <w:rsid w:val="1A966027"/>
    <w:rsid w:val="1A981D7B"/>
    <w:rsid w:val="1A991640"/>
    <w:rsid w:val="1AA33EAF"/>
    <w:rsid w:val="1AA95DF0"/>
    <w:rsid w:val="1AA964C5"/>
    <w:rsid w:val="1AAA22C3"/>
    <w:rsid w:val="1AAC5EBD"/>
    <w:rsid w:val="1AB64C6B"/>
    <w:rsid w:val="1AB8464E"/>
    <w:rsid w:val="1AB86D73"/>
    <w:rsid w:val="1ABB3433"/>
    <w:rsid w:val="1ABE6357"/>
    <w:rsid w:val="1AC05FAA"/>
    <w:rsid w:val="1AC41324"/>
    <w:rsid w:val="1AC67D29"/>
    <w:rsid w:val="1ACF3E37"/>
    <w:rsid w:val="1AD0751C"/>
    <w:rsid w:val="1AD077D2"/>
    <w:rsid w:val="1AD133D9"/>
    <w:rsid w:val="1AD24EB0"/>
    <w:rsid w:val="1AD54713"/>
    <w:rsid w:val="1AD610E7"/>
    <w:rsid w:val="1AD912C0"/>
    <w:rsid w:val="1ADE5B96"/>
    <w:rsid w:val="1AE51A87"/>
    <w:rsid w:val="1AE53A69"/>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86A7C"/>
    <w:rsid w:val="1B1926CB"/>
    <w:rsid w:val="1B203FFD"/>
    <w:rsid w:val="1B204CAA"/>
    <w:rsid w:val="1B265FC9"/>
    <w:rsid w:val="1B277C6B"/>
    <w:rsid w:val="1B3A63E1"/>
    <w:rsid w:val="1B3A6551"/>
    <w:rsid w:val="1B3D6F5D"/>
    <w:rsid w:val="1B3F232C"/>
    <w:rsid w:val="1B40255A"/>
    <w:rsid w:val="1B421FCA"/>
    <w:rsid w:val="1B435435"/>
    <w:rsid w:val="1B487E3D"/>
    <w:rsid w:val="1B5244B6"/>
    <w:rsid w:val="1B527FB6"/>
    <w:rsid w:val="1B55429F"/>
    <w:rsid w:val="1B5C4B10"/>
    <w:rsid w:val="1B5F774C"/>
    <w:rsid w:val="1B623C43"/>
    <w:rsid w:val="1B6D3289"/>
    <w:rsid w:val="1B6F310C"/>
    <w:rsid w:val="1B71108F"/>
    <w:rsid w:val="1B7D6CAD"/>
    <w:rsid w:val="1B7E0DF5"/>
    <w:rsid w:val="1B8B5725"/>
    <w:rsid w:val="1B9078F4"/>
    <w:rsid w:val="1B966CFD"/>
    <w:rsid w:val="1B971428"/>
    <w:rsid w:val="1B9D15E7"/>
    <w:rsid w:val="1B9D1CD8"/>
    <w:rsid w:val="1BA11EB8"/>
    <w:rsid w:val="1BA43A43"/>
    <w:rsid w:val="1BA65768"/>
    <w:rsid w:val="1BAD3EDE"/>
    <w:rsid w:val="1BAF5983"/>
    <w:rsid w:val="1BB07692"/>
    <w:rsid w:val="1BB17B69"/>
    <w:rsid w:val="1BB2123C"/>
    <w:rsid w:val="1BB54342"/>
    <w:rsid w:val="1BB92B27"/>
    <w:rsid w:val="1BBF70DC"/>
    <w:rsid w:val="1BC42E8F"/>
    <w:rsid w:val="1BC64F9D"/>
    <w:rsid w:val="1BCB3253"/>
    <w:rsid w:val="1BD17D6C"/>
    <w:rsid w:val="1BD40132"/>
    <w:rsid w:val="1BD40EFB"/>
    <w:rsid w:val="1BD85300"/>
    <w:rsid w:val="1BD93FE1"/>
    <w:rsid w:val="1BD97F62"/>
    <w:rsid w:val="1BDA0217"/>
    <w:rsid w:val="1BDE2826"/>
    <w:rsid w:val="1BE05A00"/>
    <w:rsid w:val="1BE60A89"/>
    <w:rsid w:val="1BE81846"/>
    <w:rsid w:val="1BEA07EC"/>
    <w:rsid w:val="1BEA1399"/>
    <w:rsid w:val="1BEA3E5A"/>
    <w:rsid w:val="1BED5DF9"/>
    <w:rsid w:val="1BF00CF9"/>
    <w:rsid w:val="1BF70226"/>
    <w:rsid w:val="1BF813CD"/>
    <w:rsid w:val="1BFC4EEB"/>
    <w:rsid w:val="1C012DC3"/>
    <w:rsid w:val="1C0313F0"/>
    <w:rsid w:val="1C035E16"/>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72A3F"/>
    <w:rsid w:val="1C292096"/>
    <w:rsid w:val="1C2A7C88"/>
    <w:rsid w:val="1C2D02F8"/>
    <w:rsid w:val="1C3019B6"/>
    <w:rsid w:val="1C312867"/>
    <w:rsid w:val="1C316A8C"/>
    <w:rsid w:val="1C327EC7"/>
    <w:rsid w:val="1C352099"/>
    <w:rsid w:val="1C353688"/>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606999"/>
    <w:rsid w:val="1C6479C6"/>
    <w:rsid w:val="1C650DE0"/>
    <w:rsid w:val="1C65681C"/>
    <w:rsid w:val="1C6611FF"/>
    <w:rsid w:val="1C667A4D"/>
    <w:rsid w:val="1C733A6E"/>
    <w:rsid w:val="1C787478"/>
    <w:rsid w:val="1C7911F5"/>
    <w:rsid w:val="1C7A4B33"/>
    <w:rsid w:val="1C7E582F"/>
    <w:rsid w:val="1C850CD4"/>
    <w:rsid w:val="1C87286B"/>
    <w:rsid w:val="1C87533D"/>
    <w:rsid w:val="1C8854E2"/>
    <w:rsid w:val="1C8A3DE3"/>
    <w:rsid w:val="1C8B0CC4"/>
    <w:rsid w:val="1C8E68B1"/>
    <w:rsid w:val="1C946042"/>
    <w:rsid w:val="1C973362"/>
    <w:rsid w:val="1C9A1338"/>
    <w:rsid w:val="1C9C1C3D"/>
    <w:rsid w:val="1C9D7804"/>
    <w:rsid w:val="1CA46AA4"/>
    <w:rsid w:val="1CA47480"/>
    <w:rsid w:val="1CA72CCC"/>
    <w:rsid w:val="1CA86F01"/>
    <w:rsid w:val="1CAA0938"/>
    <w:rsid w:val="1CAC364D"/>
    <w:rsid w:val="1CAC48C5"/>
    <w:rsid w:val="1CAF26D0"/>
    <w:rsid w:val="1CB148FF"/>
    <w:rsid w:val="1CB15744"/>
    <w:rsid w:val="1CB52689"/>
    <w:rsid w:val="1CB60AD5"/>
    <w:rsid w:val="1CB84ED0"/>
    <w:rsid w:val="1CBC1FFD"/>
    <w:rsid w:val="1CBD037E"/>
    <w:rsid w:val="1CC22612"/>
    <w:rsid w:val="1CC448CE"/>
    <w:rsid w:val="1CCB2C88"/>
    <w:rsid w:val="1CCE31C9"/>
    <w:rsid w:val="1CD12FFD"/>
    <w:rsid w:val="1CD16FC7"/>
    <w:rsid w:val="1CD46190"/>
    <w:rsid w:val="1CD7400B"/>
    <w:rsid w:val="1CDA4707"/>
    <w:rsid w:val="1CDC2916"/>
    <w:rsid w:val="1CDD2804"/>
    <w:rsid w:val="1CE3085E"/>
    <w:rsid w:val="1CE43CA1"/>
    <w:rsid w:val="1CEC5A44"/>
    <w:rsid w:val="1CF13010"/>
    <w:rsid w:val="1CF370BF"/>
    <w:rsid w:val="1D030D3A"/>
    <w:rsid w:val="1D065265"/>
    <w:rsid w:val="1D076427"/>
    <w:rsid w:val="1D087F09"/>
    <w:rsid w:val="1D0C1972"/>
    <w:rsid w:val="1D0C1DDC"/>
    <w:rsid w:val="1D0D0561"/>
    <w:rsid w:val="1D132ACA"/>
    <w:rsid w:val="1D153CC9"/>
    <w:rsid w:val="1D1E65B8"/>
    <w:rsid w:val="1D1F0A85"/>
    <w:rsid w:val="1D1F5E42"/>
    <w:rsid w:val="1D222A1E"/>
    <w:rsid w:val="1D24539A"/>
    <w:rsid w:val="1D2939BE"/>
    <w:rsid w:val="1D2B0F93"/>
    <w:rsid w:val="1D2C04D0"/>
    <w:rsid w:val="1D2E65D9"/>
    <w:rsid w:val="1D2E7C7B"/>
    <w:rsid w:val="1D315EEC"/>
    <w:rsid w:val="1D316B5C"/>
    <w:rsid w:val="1D320508"/>
    <w:rsid w:val="1D3E50AC"/>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6007C1"/>
    <w:rsid w:val="1D6425BA"/>
    <w:rsid w:val="1D666714"/>
    <w:rsid w:val="1D6A6450"/>
    <w:rsid w:val="1D6C52DC"/>
    <w:rsid w:val="1D6C751F"/>
    <w:rsid w:val="1D70796F"/>
    <w:rsid w:val="1D7917EF"/>
    <w:rsid w:val="1D7B68D3"/>
    <w:rsid w:val="1D7C09D6"/>
    <w:rsid w:val="1D7D4C76"/>
    <w:rsid w:val="1D7F1235"/>
    <w:rsid w:val="1D82031E"/>
    <w:rsid w:val="1D855F2F"/>
    <w:rsid w:val="1D8709FC"/>
    <w:rsid w:val="1D883C0C"/>
    <w:rsid w:val="1D9131C0"/>
    <w:rsid w:val="1D9259FC"/>
    <w:rsid w:val="1D932CF5"/>
    <w:rsid w:val="1D9460DE"/>
    <w:rsid w:val="1DA400B0"/>
    <w:rsid w:val="1DA51ECE"/>
    <w:rsid w:val="1DA66029"/>
    <w:rsid w:val="1DA84041"/>
    <w:rsid w:val="1DA93265"/>
    <w:rsid w:val="1DA96CDC"/>
    <w:rsid w:val="1DAF513F"/>
    <w:rsid w:val="1DB33C53"/>
    <w:rsid w:val="1DB447C8"/>
    <w:rsid w:val="1DB80A24"/>
    <w:rsid w:val="1DBA16E3"/>
    <w:rsid w:val="1DBC2D11"/>
    <w:rsid w:val="1DBF1E64"/>
    <w:rsid w:val="1DC1491C"/>
    <w:rsid w:val="1DC555FD"/>
    <w:rsid w:val="1DC60F0D"/>
    <w:rsid w:val="1DCC31D5"/>
    <w:rsid w:val="1DD16DAA"/>
    <w:rsid w:val="1DD33028"/>
    <w:rsid w:val="1DD60645"/>
    <w:rsid w:val="1DD95E1B"/>
    <w:rsid w:val="1DE071F3"/>
    <w:rsid w:val="1DE25A01"/>
    <w:rsid w:val="1DF25E52"/>
    <w:rsid w:val="1DF51026"/>
    <w:rsid w:val="1DF62D17"/>
    <w:rsid w:val="1DF93C8F"/>
    <w:rsid w:val="1DFA6008"/>
    <w:rsid w:val="1DFF5A71"/>
    <w:rsid w:val="1E0078D1"/>
    <w:rsid w:val="1E03278E"/>
    <w:rsid w:val="1E0434A1"/>
    <w:rsid w:val="1E09388F"/>
    <w:rsid w:val="1E0A63E5"/>
    <w:rsid w:val="1E0B21F5"/>
    <w:rsid w:val="1E0B3CFF"/>
    <w:rsid w:val="1E0B5255"/>
    <w:rsid w:val="1E0B7097"/>
    <w:rsid w:val="1E0F1C2C"/>
    <w:rsid w:val="1E10481B"/>
    <w:rsid w:val="1E11773E"/>
    <w:rsid w:val="1E122944"/>
    <w:rsid w:val="1E167FA6"/>
    <w:rsid w:val="1E197B55"/>
    <w:rsid w:val="1E1A488E"/>
    <w:rsid w:val="1E1E022A"/>
    <w:rsid w:val="1E1E2ADB"/>
    <w:rsid w:val="1E253531"/>
    <w:rsid w:val="1E264901"/>
    <w:rsid w:val="1E267E84"/>
    <w:rsid w:val="1E291941"/>
    <w:rsid w:val="1E2B5964"/>
    <w:rsid w:val="1E2F798D"/>
    <w:rsid w:val="1E300851"/>
    <w:rsid w:val="1E301FEE"/>
    <w:rsid w:val="1E343DC7"/>
    <w:rsid w:val="1E365A90"/>
    <w:rsid w:val="1E3C5518"/>
    <w:rsid w:val="1E3C5B16"/>
    <w:rsid w:val="1E3E45C2"/>
    <w:rsid w:val="1E3E62A6"/>
    <w:rsid w:val="1E3F5F71"/>
    <w:rsid w:val="1E4059E9"/>
    <w:rsid w:val="1E43293B"/>
    <w:rsid w:val="1E435574"/>
    <w:rsid w:val="1E4421BA"/>
    <w:rsid w:val="1E4713DB"/>
    <w:rsid w:val="1E49220A"/>
    <w:rsid w:val="1E4D6A6C"/>
    <w:rsid w:val="1E4F283D"/>
    <w:rsid w:val="1E5554D9"/>
    <w:rsid w:val="1E5940B7"/>
    <w:rsid w:val="1E5D4FE3"/>
    <w:rsid w:val="1E6039E2"/>
    <w:rsid w:val="1E630C59"/>
    <w:rsid w:val="1E665C48"/>
    <w:rsid w:val="1E6900A7"/>
    <w:rsid w:val="1E6A6905"/>
    <w:rsid w:val="1E6C5DC4"/>
    <w:rsid w:val="1E725D58"/>
    <w:rsid w:val="1E726EBB"/>
    <w:rsid w:val="1E750784"/>
    <w:rsid w:val="1E765974"/>
    <w:rsid w:val="1E7D557D"/>
    <w:rsid w:val="1E7E4CB6"/>
    <w:rsid w:val="1E7E5286"/>
    <w:rsid w:val="1E8209D7"/>
    <w:rsid w:val="1E83199F"/>
    <w:rsid w:val="1E8A3684"/>
    <w:rsid w:val="1E8B6141"/>
    <w:rsid w:val="1E8C077C"/>
    <w:rsid w:val="1E8E412E"/>
    <w:rsid w:val="1E912F39"/>
    <w:rsid w:val="1E941393"/>
    <w:rsid w:val="1E967B2C"/>
    <w:rsid w:val="1E974386"/>
    <w:rsid w:val="1E991C63"/>
    <w:rsid w:val="1E994431"/>
    <w:rsid w:val="1E9A2D4D"/>
    <w:rsid w:val="1EA00733"/>
    <w:rsid w:val="1EA31D3F"/>
    <w:rsid w:val="1EA33475"/>
    <w:rsid w:val="1EA413F6"/>
    <w:rsid w:val="1EA51FFC"/>
    <w:rsid w:val="1EA96187"/>
    <w:rsid w:val="1EAC020A"/>
    <w:rsid w:val="1EAD1197"/>
    <w:rsid w:val="1EAD4715"/>
    <w:rsid w:val="1EB0609A"/>
    <w:rsid w:val="1EB43275"/>
    <w:rsid w:val="1EB772BC"/>
    <w:rsid w:val="1EB85929"/>
    <w:rsid w:val="1EBF4CD5"/>
    <w:rsid w:val="1ECB2149"/>
    <w:rsid w:val="1ECE1B03"/>
    <w:rsid w:val="1ECE723E"/>
    <w:rsid w:val="1ED47EAE"/>
    <w:rsid w:val="1ED55822"/>
    <w:rsid w:val="1EE133D1"/>
    <w:rsid w:val="1EE66B75"/>
    <w:rsid w:val="1EE82B1F"/>
    <w:rsid w:val="1EE83BBB"/>
    <w:rsid w:val="1EEA0B27"/>
    <w:rsid w:val="1EEC1AE0"/>
    <w:rsid w:val="1EEC3E9A"/>
    <w:rsid w:val="1EEF34D5"/>
    <w:rsid w:val="1EF1666E"/>
    <w:rsid w:val="1EF47C22"/>
    <w:rsid w:val="1EFB26CD"/>
    <w:rsid w:val="1EFB41E9"/>
    <w:rsid w:val="1EFB52F7"/>
    <w:rsid w:val="1EFD50BF"/>
    <w:rsid w:val="1F030A54"/>
    <w:rsid w:val="1F0A6660"/>
    <w:rsid w:val="1F0A6B45"/>
    <w:rsid w:val="1F113D7D"/>
    <w:rsid w:val="1F123E71"/>
    <w:rsid w:val="1F1A0620"/>
    <w:rsid w:val="1F1B3A11"/>
    <w:rsid w:val="1F2D7DE6"/>
    <w:rsid w:val="1F2E587C"/>
    <w:rsid w:val="1F302536"/>
    <w:rsid w:val="1F310F7D"/>
    <w:rsid w:val="1F370F08"/>
    <w:rsid w:val="1F3827D6"/>
    <w:rsid w:val="1F3965C5"/>
    <w:rsid w:val="1F3F7CB8"/>
    <w:rsid w:val="1F436A7F"/>
    <w:rsid w:val="1F4377ED"/>
    <w:rsid w:val="1F4446D7"/>
    <w:rsid w:val="1F454DA9"/>
    <w:rsid w:val="1F477D89"/>
    <w:rsid w:val="1F487569"/>
    <w:rsid w:val="1F4C2218"/>
    <w:rsid w:val="1F4C5A2D"/>
    <w:rsid w:val="1F504A65"/>
    <w:rsid w:val="1F507664"/>
    <w:rsid w:val="1F52777A"/>
    <w:rsid w:val="1F544B9B"/>
    <w:rsid w:val="1F596D21"/>
    <w:rsid w:val="1F5C7493"/>
    <w:rsid w:val="1F5E5154"/>
    <w:rsid w:val="1F6037D1"/>
    <w:rsid w:val="1F60519C"/>
    <w:rsid w:val="1F61588F"/>
    <w:rsid w:val="1F632E27"/>
    <w:rsid w:val="1F637F5A"/>
    <w:rsid w:val="1F6C419C"/>
    <w:rsid w:val="1F6D5577"/>
    <w:rsid w:val="1F6F4D2C"/>
    <w:rsid w:val="1F7232F8"/>
    <w:rsid w:val="1F735ED1"/>
    <w:rsid w:val="1F741D84"/>
    <w:rsid w:val="1F764C52"/>
    <w:rsid w:val="1F796A42"/>
    <w:rsid w:val="1F7C64ED"/>
    <w:rsid w:val="1F802382"/>
    <w:rsid w:val="1F833875"/>
    <w:rsid w:val="1F864FF3"/>
    <w:rsid w:val="1F875566"/>
    <w:rsid w:val="1F8E4E2E"/>
    <w:rsid w:val="1F927123"/>
    <w:rsid w:val="1F9A2894"/>
    <w:rsid w:val="1F9A4525"/>
    <w:rsid w:val="1F9A7DD3"/>
    <w:rsid w:val="1FA32465"/>
    <w:rsid w:val="1FA35CF7"/>
    <w:rsid w:val="1FA71D9E"/>
    <w:rsid w:val="1FAA54F7"/>
    <w:rsid w:val="1FB234B9"/>
    <w:rsid w:val="1FB966AC"/>
    <w:rsid w:val="1FBB7F64"/>
    <w:rsid w:val="1FC849C1"/>
    <w:rsid w:val="1FC93C5E"/>
    <w:rsid w:val="1FCA5D82"/>
    <w:rsid w:val="1FCD474B"/>
    <w:rsid w:val="1FCE0626"/>
    <w:rsid w:val="1FCE543E"/>
    <w:rsid w:val="1FD840A8"/>
    <w:rsid w:val="1FD8675A"/>
    <w:rsid w:val="1FE63835"/>
    <w:rsid w:val="1FE87655"/>
    <w:rsid w:val="1FE91010"/>
    <w:rsid w:val="1FE911E9"/>
    <w:rsid w:val="1FEA7C4D"/>
    <w:rsid w:val="1FED0EE5"/>
    <w:rsid w:val="1FED1708"/>
    <w:rsid w:val="1FED3BB1"/>
    <w:rsid w:val="1FF00B32"/>
    <w:rsid w:val="1FF4310A"/>
    <w:rsid w:val="1FF70657"/>
    <w:rsid w:val="1FFA0129"/>
    <w:rsid w:val="1FFD19AA"/>
    <w:rsid w:val="200044F3"/>
    <w:rsid w:val="20015673"/>
    <w:rsid w:val="20072690"/>
    <w:rsid w:val="20074038"/>
    <w:rsid w:val="20076D0E"/>
    <w:rsid w:val="200E01A2"/>
    <w:rsid w:val="200E03D3"/>
    <w:rsid w:val="200F45A3"/>
    <w:rsid w:val="200F64FD"/>
    <w:rsid w:val="201240B3"/>
    <w:rsid w:val="20127684"/>
    <w:rsid w:val="20144224"/>
    <w:rsid w:val="201629C6"/>
    <w:rsid w:val="201648C3"/>
    <w:rsid w:val="20173126"/>
    <w:rsid w:val="201E5B71"/>
    <w:rsid w:val="20217602"/>
    <w:rsid w:val="20243140"/>
    <w:rsid w:val="20256BF3"/>
    <w:rsid w:val="202607A4"/>
    <w:rsid w:val="202904CB"/>
    <w:rsid w:val="202A66BB"/>
    <w:rsid w:val="202E1138"/>
    <w:rsid w:val="202E7722"/>
    <w:rsid w:val="20325E0C"/>
    <w:rsid w:val="2035501C"/>
    <w:rsid w:val="203971E9"/>
    <w:rsid w:val="203D5472"/>
    <w:rsid w:val="203F1315"/>
    <w:rsid w:val="20422116"/>
    <w:rsid w:val="204B6316"/>
    <w:rsid w:val="204C7C1A"/>
    <w:rsid w:val="204D6F97"/>
    <w:rsid w:val="20506ECE"/>
    <w:rsid w:val="20507F06"/>
    <w:rsid w:val="20517C71"/>
    <w:rsid w:val="20594BEA"/>
    <w:rsid w:val="20596EAE"/>
    <w:rsid w:val="205A6767"/>
    <w:rsid w:val="205C19D4"/>
    <w:rsid w:val="205D4887"/>
    <w:rsid w:val="20611AF5"/>
    <w:rsid w:val="2063268B"/>
    <w:rsid w:val="20636415"/>
    <w:rsid w:val="206A1605"/>
    <w:rsid w:val="206D525E"/>
    <w:rsid w:val="20740623"/>
    <w:rsid w:val="2078160F"/>
    <w:rsid w:val="207A7253"/>
    <w:rsid w:val="207C2B34"/>
    <w:rsid w:val="207D2005"/>
    <w:rsid w:val="20854EC2"/>
    <w:rsid w:val="208916D3"/>
    <w:rsid w:val="208C58CE"/>
    <w:rsid w:val="208D42FB"/>
    <w:rsid w:val="208E570E"/>
    <w:rsid w:val="2092239D"/>
    <w:rsid w:val="209A2749"/>
    <w:rsid w:val="209C395F"/>
    <w:rsid w:val="209C3EAA"/>
    <w:rsid w:val="209F6049"/>
    <w:rsid w:val="20A12AB5"/>
    <w:rsid w:val="20AD27CE"/>
    <w:rsid w:val="20B04FF9"/>
    <w:rsid w:val="20B200A0"/>
    <w:rsid w:val="20B45672"/>
    <w:rsid w:val="20B5033C"/>
    <w:rsid w:val="20B54A61"/>
    <w:rsid w:val="20B863FE"/>
    <w:rsid w:val="20BB4E88"/>
    <w:rsid w:val="20BB5F07"/>
    <w:rsid w:val="20BC23DF"/>
    <w:rsid w:val="20C03C60"/>
    <w:rsid w:val="20C215F3"/>
    <w:rsid w:val="20C872AC"/>
    <w:rsid w:val="20C976CD"/>
    <w:rsid w:val="20CA278B"/>
    <w:rsid w:val="20CB0D21"/>
    <w:rsid w:val="20CB74DE"/>
    <w:rsid w:val="20D50E20"/>
    <w:rsid w:val="20D71F67"/>
    <w:rsid w:val="20DB4340"/>
    <w:rsid w:val="20DD681B"/>
    <w:rsid w:val="20E17A9F"/>
    <w:rsid w:val="20EB2066"/>
    <w:rsid w:val="20ED0892"/>
    <w:rsid w:val="20ED3ED7"/>
    <w:rsid w:val="20EF51C8"/>
    <w:rsid w:val="20F13F32"/>
    <w:rsid w:val="20F17E97"/>
    <w:rsid w:val="20F453F7"/>
    <w:rsid w:val="20F54434"/>
    <w:rsid w:val="20F627FE"/>
    <w:rsid w:val="20F81429"/>
    <w:rsid w:val="20FE48A8"/>
    <w:rsid w:val="20FE4BBD"/>
    <w:rsid w:val="21003A34"/>
    <w:rsid w:val="2103608A"/>
    <w:rsid w:val="21062211"/>
    <w:rsid w:val="210F68A1"/>
    <w:rsid w:val="21130101"/>
    <w:rsid w:val="21156B41"/>
    <w:rsid w:val="211D790C"/>
    <w:rsid w:val="2120090B"/>
    <w:rsid w:val="2123470E"/>
    <w:rsid w:val="212815C7"/>
    <w:rsid w:val="212D0011"/>
    <w:rsid w:val="212F4816"/>
    <w:rsid w:val="213542E9"/>
    <w:rsid w:val="213848AB"/>
    <w:rsid w:val="21395E01"/>
    <w:rsid w:val="21396844"/>
    <w:rsid w:val="213B5D42"/>
    <w:rsid w:val="213D76B7"/>
    <w:rsid w:val="213E6702"/>
    <w:rsid w:val="213E73FB"/>
    <w:rsid w:val="214114FB"/>
    <w:rsid w:val="2143203B"/>
    <w:rsid w:val="2143692E"/>
    <w:rsid w:val="21452AE2"/>
    <w:rsid w:val="2148417B"/>
    <w:rsid w:val="214A277A"/>
    <w:rsid w:val="214E5B11"/>
    <w:rsid w:val="214F2FE1"/>
    <w:rsid w:val="21516AF2"/>
    <w:rsid w:val="21521A6E"/>
    <w:rsid w:val="21551670"/>
    <w:rsid w:val="21553ADF"/>
    <w:rsid w:val="21580349"/>
    <w:rsid w:val="215A567B"/>
    <w:rsid w:val="215D1808"/>
    <w:rsid w:val="215E091A"/>
    <w:rsid w:val="215F24F2"/>
    <w:rsid w:val="215F56B2"/>
    <w:rsid w:val="21651DC2"/>
    <w:rsid w:val="21652E75"/>
    <w:rsid w:val="216C27BE"/>
    <w:rsid w:val="216C6B87"/>
    <w:rsid w:val="216E1782"/>
    <w:rsid w:val="2175003E"/>
    <w:rsid w:val="2175149D"/>
    <w:rsid w:val="217A71B3"/>
    <w:rsid w:val="21830FF3"/>
    <w:rsid w:val="21836721"/>
    <w:rsid w:val="218414ED"/>
    <w:rsid w:val="21893D10"/>
    <w:rsid w:val="218F158A"/>
    <w:rsid w:val="219354AA"/>
    <w:rsid w:val="21953839"/>
    <w:rsid w:val="2196788C"/>
    <w:rsid w:val="219B271D"/>
    <w:rsid w:val="219E3E3D"/>
    <w:rsid w:val="219F16C7"/>
    <w:rsid w:val="219F606C"/>
    <w:rsid w:val="21A96958"/>
    <w:rsid w:val="21AB075D"/>
    <w:rsid w:val="21AC0E6A"/>
    <w:rsid w:val="21AC24FA"/>
    <w:rsid w:val="21AF17F1"/>
    <w:rsid w:val="21B34081"/>
    <w:rsid w:val="21B76CF4"/>
    <w:rsid w:val="21BC401D"/>
    <w:rsid w:val="21BF1C5A"/>
    <w:rsid w:val="21C14825"/>
    <w:rsid w:val="21C21C33"/>
    <w:rsid w:val="21C71FBB"/>
    <w:rsid w:val="21CC7D65"/>
    <w:rsid w:val="21CE24B2"/>
    <w:rsid w:val="21CE5A08"/>
    <w:rsid w:val="21CF45CB"/>
    <w:rsid w:val="21D036B5"/>
    <w:rsid w:val="21D51DF1"/>
    <w:rsid w:val="21D8516F"/>
    <w:rsid w:val="21D96D07"/>
    <w:rsid w:val="21DC4656"/>
    <w:rsid w:val="21E44555"/>
    <w:rsid w:val="21E5678C"/>
    <w:rsid w:val="21E8009D"/>
    <w:rsid w:val="21EC66F9"/>
    <w:rsid w:val="21EE4508"/>
    <w:rsid w:val="21F009F3"/>
    <w:rsid w:val="21F27385"/>
    <w:rsid w:val="21F77479"/>
    <w:rsid w:val="21F80754"/>
    <w:rsid w:val="21FA31BA"/>
    <w:rsid w:val="21FC0C1F"/>
    <w:rsid w:val="21FC3EF4"/>
    <w:rsid w:val="21FC7EF1"/>
    <w:rsid w:val="22010B46"/>
    <w:rsid w:val="2201584C"/>
    <w:rsid w:val="220E6EFF"/>
    <w:rsid w:val="2211114D"/>
    <w:rsid w:val="221500FE"/>
    <w:rsid w:val="22160E61"/>
    <w:rsid w:val="22170083"/>
    <w:rsid w:val="221924B2"/>
    <w:rsid w:val="221E4044"/>
    <w:rsid w:val="222971A9"/>
    <w:rsid w:val="222E4B36"/>
    <w:rsid w:val="222F05E6"/>
    <w:rsid w:val="22335E59"/>
    <w:rsid w:val="2238124D"/>
    <w:rsid w:val="22423AF1"/>
    <w:rsid w:val="22445136"/>
    <w:rsid w:val="22447536"/>
    <w:rsid w:val="224744C4"/>
    <w:rsid w:val="224B0DB4"/>
    <w:rsid w:val="224E5016"/>
    <w:rsid w:val="225001F4"/>
    <w:rsid w:val="225102A2"/>
    <w:rsid w:val="22550A45"/>
    <w:rsid w:val="22583396"/>
    <w:rsid w:val="22633C26"/>
    <w:rsid w:val="22645458"/>
    <w:rsid w:val="22645AE4"/>
    <w:rsid w:val="22663911"/>
    <w:rsid w:val="2267507A"/>
    <w:rsid w:val="226A1DE5"/>
    <w:rsid w:val="226D0C21"/>
    <w:rsid w:val="226F2BB2"/>
    <w:rsid w:val="22705F4B"/>
    <w:rsid w:val="22721973"/>
    <w:rsid w:val="22721E20"/>
    <w:rsid w:val="227418B2"/>
    <w:rsid w:val="22796A25"/>
    <w:rsid w:val="227E2860"/>
    <w:rsid w:val="228808E1"/>
    <w:rsid w:val="22882272"/>
    <w:rsid w:val="228F635F"/>
    <w:rsid w:val="228F7972"/>
    <w:rsid w:val="229F2244"/>
    <w:rsid w:val="229F5B62"/>
    <w:rsid w:val="22A220C7"/>
    <w:rsid w:val="22A470B5"/>
    <w:rsid w:val="22A60C83"/>
    <w:rsid w:val="22B34A57"/>
    <w:rsid w:val="22B80B17"/>
    <w:rsid w:val="22B90065"/>
    <w:rsid w:val="22BB51F8"/>
    <w:rsid w:val="22C02C2F"/>
    <w:rsid w:val="22C03051"/>
    <w:rsid w:val="22C32DD8"/>
    <w:rsid w:val="22C5446D"/>
    <w:rsid w:val="22C56511"/>
    <w:rsid w:val="22C715DD"/>
    <w:rsid w:val="22CC1BC1"/>
    <w:rsid w:val="22CC2448"/>
    <w:rsid w:val="22CE0929"/>
    <w:rsid w:val="22CF79CB"/>
    <w:rsid w:val="22D030BB"/>
    <w:rsid w:val="22D25F3B"/>
    <w:rsid w:val="22D6669B"/>
    <w:rsid w:val="22D95C26"/>
    <w:rsid w:val="22DC4F9E"/>
    <w:rsid w:val="22DE51F5"/>
    <w:rsid w:val="22E047A1"/>
    <w:rsid w:val="22E16CFE"/>
    <w:rsid w:val="22E36089"/>
    <w:rsid w:val="22E6776A"/>
    <w:rsid w:val="22E8566B"/>
    <w:rsid w:val="22EA6268"/>
    <w:rsid w:val="22EA7FB3"/>
    <w:rsid w:val="22ED1151"/>
    <w:rsid w:val="22EF3AA1"/>
    <w:rsid w:val="22F0339E"/>
    <w:rsid w:val="22F260B3"/>
    <w:rsid w:val="22F773B9"/>
    <w:rsid w:val="23014B3D"/>
    <w:rsid w:val="23042807"/>
    <w:rsid w:val="23075061"/>
    <w:rsid w:val="230A64F4"/>
    <w:rsid w:val="2310193C"/>
    <w:rsid w:val="2314181E"/>
    <w:rsid w:val="2317727F"/>
    <w:rsid w:val="231B2D00"/>
    <w:rsid w:val="231C19E5"/>
    <w:rsid w:val="231F519D"/>
    <w:rsid w:val="232020A5"/>
    <w:rsid w:val="23247DA8"/>
    <w:rsid w:val="23263DF4"/>
    <w:rsid w:val="232A727C"/>
    <w:rsid w:val="232C192C"/>
    <w:rsid w:val="233072E9"/>
    <w:rsid w:val="23312C2E"/>
    <w:rsid w:val="23341961"/>
    <w:rsid w:val="23346745"/>
    <w:rsid w:val="233C2D00"/>
    <w:rsid w:val="233D00E7"/>
    <w:rsid w:val="233F4DCF"/>
    <w:rsid w:val="23434E07"/>
    <w:rsid w:val="23451D8D"/>
    <w:rsid w:val="23485BD1"/>
    <w:rsid w:val="234D0B77"/>
    <w:rsid w:val="234D5840"/>
    <w:rsid w:val="2350118C"/>
    <w:rsid w:val="23510955"/>
    <w:rsid w:val="23550E3B"/>
    <w:rsid w:val="2358023D"/>
    <w:rsid w:val="2358116C"/>
    <w:rsid w:val="23585D58"/>
    <w:rsid w:val="235B5D92"/>
    <w:rsid w:val="235F75E7"/>
    <w:rsid w:val="23607971"/>
    <w:rsid w:val="2361058D"/>
    <w:rsid w:val="23727A3F"/>
    <w:rsid w:val="23732E42"/>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602BE"/>
    <w:rsid w:val="23A63296"/>
    <w:rsid w:val="23A856CF"/>
    <w:rsid w:val="23A91586"/>
    <w:rsid w:val="23AA4313"/>
    <w:rsid w:val="23AB04CC"/>
    <w:rsid w:val="23AB0E53"/>
    <w:rsid w:val="23AF1651"/>
    <w:rsid w:val="23AF45AC"/>
    <w:rsid w:val="23BC401C"/>
    <w:rsid w:val="23C03042"/>
    <w:rsid w:val="23C11A7B"/>
    <w:rsid w:val="23C228CA"/>
    <w:rsid w:val="23C47EE0"/>
    <w:rsid w:val="23C97F42"/>
    <w:rsid w:val="23CA7D3F"/>
    <w:rsid w:val="23CB2FC5"/>
    <w:rsid w:val="23D07021"/>
    <w:rsid w:val="23DA4E5D"/>
    <w:rsid w:val="23DC78BC"/>
    <w:rsid w:val="23E64F34"/>
    <w:rsid w:val="23E75469"/>
    <w:rsid w:val="23E9433B"/>
    <w:rsid w:val="23EC2899"/>
    <w:rsid w:val="23ED2BCC"/>
    <w:rsid w:val="23EE1A0B"/>
    <w:rsid w:val="23EE32CE"/>
    <w:rsid w:val="23F22BF1"/>
    <w:rsid w:val="23F33C73"/>
    <w:rsid w:val="23F650B1"/>
    <w:rsid w:val="240050CB"/>
    <w:rsid w:val="24060D25"/>
    <w:rsid w:val="24086D79"/>
    <w:rsid w:val="240F66A9"/>
    <w:rsid w:val="24105171"/>
    <w:rsid w:val="24106B56"/>
    <w:rsid w:val="24107D2B"/>
    <w:rsid w:val="241157A7"/>
    <w:rsid w:val="24191817"/>
    <w:rsid w:val="24191D8F"/>
    <w:rsid w:val="241F1881"/>
    <w:rsid w:val="242148AF"/>
    <w:rsid w:val="24285E1D"/>
    <w:rsid w:val="243270CB"/>
    <w:rsid w:val="243D017A"/>
    <w:rsid w:val="243F6D31"/>
    <w:rsid w:val="244059FE"/>
    <w:rsid w:val="244340B3"/>
    <w:rsid w:val="24444FD4"/>
    <w:rsid w:val="24464871"/>
    <w:rsid w:val="244A34E7"/>
    <w:rsid w:val="245045AC"/>
    <w:rsid w:val="245D17E8"/>
    <w:rsid w:val="245E7BF1"/>
    <w:rsid w:val="24651C4F"/>
    <w:rsid w:val="24696713"/>
    <w:rsid w:val="246F7D44"/>
    <w:rsid w:val="24706349"/>
    <w:rsid w:val="24711307"/>
    <w:rsid w:val="24712DF5"/>
    <w:rsid w:val="24731BCB"/>
    <w:rsid w:val="24754CB4"/>
    <w:rsid w:val="247769A4"/>
    <w:rsid w:val="24784120"/>
    <w:rsid w:val="247A0B6D"/>
    <w:rsid w:val="24821C44"/>
    <w:rsid w:val="24822A2F"/>
    <w:rsid w:val="248A1D6B"/>
    <w:rsid w:val="248A2891"/>
    <w:rsid w:val="248B587E"/>
    <w:rsid w:val="248D1D37"/>
    <w:rsid w:val="24962F88"/>
    <w:rsid w:val="24965CCD"/>
    <w:rsid w:val="24975BE5"/>
    <w:rsid w:val="24991F99"/>
    <w:rsid w:val="24992F68"/>
    <w:rsid w:val="249D6F0E"/>
    <w:rsid w:val="249F4CC6"/>
    <w:rsid w:val="24A03D43"/>
    <w:rsid w:val="24A40035"/>
    <w:rsid w:val="24A77B3C"/>
    <w:rsid w:val="24AB13AF"/>
    <w:rsid w:val="24AB6028"/>
    <w:rsid w:val="24B10DC1"/>
    <w:rsid w:val="24B22A0D"/>
    <w:rsid w:val="24B331B5"/>
    <w:rsid w:val="24B3371E"/>
    <w:rsid w:val="24B37F87"/>
    <w:rsid w:val="24B41D58"/>
    <w:rsid w:val="24B94F60"/>
    <w:rsid w:val="24BE00A1"/>
    <w:rsid w:val="24C671AD"/>
    <w:rsid w:val="24C80E72"/>
    <w:rsid w:val="24D264D0"/>
    <w:rsid w:val="24D26DD6"/>
    <w:rsid w:val="24D8775D"/>
    <w:rsid w:val="24DB4363"/>
    <w:rsid w:val="24DC520B"/>
    <w:rsid w:val="24DE25AB"/>
    <w:rsid w:val="24E5269B"/>
    <w:rsid w:val="24EC41B0"/>
    <w:rsid w:val="24EE263C"/>
    <w:rsid w:val="24EF13F1"/>
    <w:rsid w:val="24F54873"/>
    <w:rsid w:val="24F96709"/>
    <w:rsid w:val="24F978B1"/>
    <w:rsid w:val="24FA10BC"/>
    <w:rsid w:val="24FC5ED3"/>
    <w:rsid w:val="24FE3045"/>
    <w:rsid w:val="250333BB"/>
    <w:rsid w:val="250907A3"/>
    <w:rsid w:val="250D00F8"/>
    <w:rsid w:val="250F4D4B"/>
    <w:rsid w:val="251B6D90"/>
    <w:rsid w:val="251C2A03"/>
    <w:rsid w:val="251D01B7"/>
    <w:rsid w:val="251E725C"/>
    <w:rsid w:val="25261539"/>
    <w:rsid w:val="25280B25"/>
    <w:rsid w:val="25285778"/>
    <w:rsid w:val="252B3115"/>
    <w:rsid w:val="252E0B34"/>
    <w:rsid w:val="253009E7"/>
    <w:rsid w:val="25314B2C"/>
    <w:rsid w:val="2531784F"/>
    <w:rsid w:val="25340661"/>
    <w:rsid w:val="25360886"/>
    <w:rsid w:val="253709F7"/>
    <w:rsid w:val="253B0AC1"/>
    <w:rsid w:val="253D75BE"/>
    <w:rsid w:val="253E1721"/>
    <w:rsid w:val="254106FC"/>
    <w:rsid w:val="25431853"/>
    <w:rsid w:val="254546F8"/>
    <w:rsid w:val="254876B3"/>
    <w:rsid w:val="254B70A1"/>
    <w:rsid w:val="254B76A2"/>
    <w:rsid w:val="255513D2"/>
    <w:rsid w:val="255A50C8"/>
    <w:rsid w:val="255B49B3"/>
    <w:rsid w:val="255C1932"/>
    <w:rsid w:val="255E294F"/>
    <w:rsid w:val="25605508"/>
    <w:rsid w:val="25692DFE"/>
    <w:rsid w:val="256B4DA9"/>
    <w:rsid w:val="256D6BF2"/>
    <w:rsid w:val="257745C3"/>
    <w:rsid w:val="257779B7"/>
    <w:rsid w:val="257803EE"/>
    <w:rsid w:val="257D18E3"/>
    <w:rsid w:val="257E639A"/>
    <w:rsid w:val="257E7110"/>
    <w:rsid w:val="258251CA"/>
    <w:rsid w:val="25874CB7"/>
    <w:rsid w:val="258A7CED"/>
    <w:rsid w:val="258C615A"/>
    <w:rsid w:val="2593605B"/>
    <w:rsid w:val="259431DD"/>
    <w:rsid w:val="25956522"/>
    <w:rsid w:val="25962013"/>
    <w:rsid w:val="25962066"/>
    <w:rsid w:val="25976F1C"/>
    <w:rsid w:val="259774BC"/>
    <w:rsid w:val="25995069"/>
    <w:rsid w:val="259A58F5"/>
    <w:rsid w:val="259C0A22"/>
    <w:rsid w:val="259D1CF8"/>
    <w:rsid w:val="259D4784"/>
    <w:rsid w:val="259F5C22"/>
    <w:rsid w:val="25A2698E"/>
    <w:rsid w:val="25A35665"/>
    <w:rsid w:val="25A370D8"/>
    <w:rsid w:val="25A642E7"/>
    <w:rsid w:val="25A659B8"/>
    <w:rsid w:val="25AE4BB6"/>
    <w:rsid w:val="25B01C96"/>
    <w:rsid w:val="25BA5FD6"/>
    <w:rsid w:val="25BC5A7D"/>
    <w:rsid w:val="25C338EC"/>
    <w:rsid w:val="25C613D4"/>
    <w:rsid w:val="25C722A0"/>
    <w:rsid w:val="25C93D16"/>
    <w:rsid w:val="25CA4650"/>
    <w:rsid w:val="25CE4101"/>
    <w:rsid w:val="25D03D3D"/>
    <w:rsid w:val="25D242AC"/>
    <w:rsid w:val="25D2700D"/>
    <w:rsid w:val="25D37D50"/>
    <w:rsid w:val="25D67F69"/>
    <w:rsid w:val="25DA3546"/>
    <w:rsid w:val="25DE7808"/>
    <w:rsid w:val="25E327EF"/>
    <w:rsid w:val="25E62027"/>
    <w:rsid w:val="25E6527D"/>
    <w:rsid w:val="25F01888"/>
    <w:rsid w:val="25F35250"/>
    <w:rsid w:val="25F67CD3"/>
    <w:rsid w:val="25F71F4B"/>
    <w:rsid w:val="25FC75AF"/>
    <w:rsid w:val="26034949"/>
    <w:rsid w:val="26040C06"/>
    <w:rsid w:val="2606125C"/>
    <w:rsid w:val="260D34D1"/>
    <w:rsid w:val="26164EC4"/>
    <w:rsid w:val="26193912"/>
    <w:rsid w:val="26197FFF"/>
    <w:rsid w:val="261B5B78"/>
    <w:rsid w:val="261B6EC1"/>
    <w:rsid w:val="26292DB6"/>
    <w:rsid w:val="262B57F5"/>
    <w:rsid w:val="262D3E96"/>
    <w:rsid w:val="262D5251"/>
    <w:rsid w:val="26316C79"/>
    <w:rsid w:val="2633043C"/>
    <w:rsid w:val="26340AC3"/>
    <w:rsid w:val="26342E81"/>
    <w:rsid w:val="26404BEC"/>
    <w:rsid w:val="264204E2"/>
    <w:rsid w:val="2643057C"/>
    <w:rsid w:val="264A2245"/>
    <w:rsid w:val="264A3E95"/>
    <w:rsid w:val="264B1ACA"/>
    <w:rsid w:val="264F78C8"/>
    <w:rsid w:val="2651747C"/>
    <w:rsid w:val="26564BED"/>
    <w:rsid w:val="2656623A"/>
    <w:rsid w:val="2659575B"/>
    <w:rsid w:val="265A0E1E"/>
    <w:rsid w:val="265A2793"/>
    <w:rsid w:val="26613ECA"/>
    <w:rsid w:val="26622AE4"/>
    <w:rsid w:val="2663123F"/>
    <w:rsid w:val="266339E8"/>
    <w:rsid w:val="266565C7"/>
    <w:rsid w:val="26686CC3"/>
    <w:rsid w:val="266D7FD5"/>
    <w:rsid w:val="26725883"/>
    <w:rsid w:val="26737526"/>
    <w:rsid w:val="26744EA0"/>
    <w:rsid w:val="267B6EC2"/>
    <w:rsid w:val="267E2BF4"/>
    <w:rsid w:val="26872E00"/>
    <w:rsid w:val="26886695"/>
    <w:rsid w:val="268A2240"/>
    <w:rsid w:val="268E0894"/>
    <w:rsid w:val="26916DB8"/>
    <w:rsid w:val="26955EFE"/>
    <w:rsid w:val="269837EF"/>
    <w:rsid w:val="269D560D"/>
    <w:rsid w:val="26A4086B"/>
    <w:rsid w:val="26A527E1"/>
    <w:rsid w:val="26A84125"/>
    <w:rsid w:val="26AA70AB"/>
    <w:rsid w:val="26AD35FE"/>
    <w:rsid w:val="26AF7EB1"/>
    <w:rsid w:val="26B03757"/>
    <w:rsid w:val="26B21B08"/>
    <w:rsid w:val="26B24ECF"/>
    <w:rsid w:val="26B308DC"/>
    <w:rsid w:val="26B572AB"/>
    <w:rsid w:val="26B776B1"/>
    <w:rsid w:val="26B8558F"/>
    <w:rsid w:val="26BA10B7"/>
    <w:rsid w:val="26BA7CF8"/>
    <w:rsid w:val="26C03942"/>
    <w:rsid w:val="26C518B8"/>
    <w:rsid w:val="26C5793A"/>
    <w:rsid w:val="26C95870"/>
    <w:rsid w:val="26C95C2B"/>
    <w:rsid w:val="26CC5F73"/>
    <w:rsid w:val="26CE2F0A"/>
    <w:rsid w:val="26CF27C0"/>
    <w:rsid w:val="26CF63D9"/>
    <w:rsid w:val="26D07CC0"/>
    <w:rsid w:val="26D62980"/>
    <w:rsid w:val="26D82E82"/>
    <w:rsid w:val="26D9017F"/>
    <w:rsid w:val="26DD3C37"/>
    <w:rsid w:val="26DF22F7"/>
    <w:rsid w:val="26E45D21"/>
    <w:rsid w:val="26EF797D"/>
    <w:rsid w:val="26F0116E"/>
    <w:rsid w:val="26F104CD"/>
    <w:rsid w:val="26FC3727"/>
    <w:rsid w:val="26FE5EF3"/>
    <w:rsid w:val="27007DB1"/>
    <w:rsid w:val="27023FD8"/>
    <w:rsid w:val="270268FC"/>
    <w:rsid w:val="270A184E"/>
    <w:rsid w:val="270B3BA8"/>
    <w:rsid w:val="27115F5E"/>
    <w:rsid w:val="271438F4"/>
    <w:rsid w:val="27146B11"/>
    <w:rsid w:val="27181BBE"/>
    <w:rsid w:val="272201E2"/>
    <w:rsid w:val="27233E96"/>
    <w:rsid w:val="2726557A"/>
    <w:rsid w:val="272A2343"/>
    <w:rsid w:val="273067C6"/>
    <w:rsid w:val="27321F5C"/>
    <w:rsid w:val="273C0919"/>
    <w:rsid w:val="273E15AB"/>
    <w:rsid w:val="274159F7"/>
    <w:rsid w:val="274507A3"/>
    <w:rsid w:val="27456AC6"/>
    <w:rsid w:val="27470345"/>
    <w:rsid w:val="27492EA8"/>
    <w:rsid w:val="274B09CE"/>
    <w:rsid w:val="275269EE"/>
    <w:rsid w:val="27576E44"/>
    <w:rsid w:val="276010D4"/>
    <w:rsid w:val="27614F78"/>
    <w:rsid w:val="27636FAC"/>
    <w:rsid w:val="27653B8D"/>
    <w:rsid w:val="27665108"/>
    <w:rsid w:val="276B0663"/>
    <w:rsid w:val="276C47FF"/>
    <w:rsid w:val="277605D3"/>
    <w:rsid w:val="277973C8"/>
    <w:rsid w:val="277B5ECB"/>
    <w:rsid w:val="277C2691"/>
    <w:rsid w:val="277D0164"/>
    <w:rsid w:val="2781273A"/>
    <w:rsid w:val="27880564"/>
    <w:rsid w:val="27883D7D"/>
    <w:rsid w:val="27885CEA"/>
    <w:rsid w:val="278C4BFF"/>
    <w:rsid w:val="278E5245"/>
    <w:rsid w:val="279025EE"/>
    <w:rsid w:val="27924A6D"/>
    <w:rsid w:val="27991CF6"/>
    <w:rsid w:val="279925AA"/>
    <w:rsid w:val="27994CDE"/>
    <w:rsid w:val="279E3CC1"/>
    <w:rsid w:val="279E4BA1"/>
    <w:rsid w:val="27A45A7E"/>
    <w:rsid w:val="27A71EC1"/>
    <w:rsid w:val="27AA4362"/>
    <w:rsid w:val="27AA4C8D"/>
    <w:rsid w:val="27AF12EF"/>
    <w:rsid w:val="27B056BE"/>
    <w:rsid w:val="27B153F8"/>
    <w:rsid w:val="27B47525"/>
    <w:rsid w:val="27BE4CB5"/>
    <w:rsid w:val="27BF2FD9"/>
    <w:rsid w:val="27BF67BA"/>
    <w:rsid w:val="27C11C6D"/>
    <w:rsid w:val="27C60A21"/>
    <w:rsid w:val="27CD48D5"/>
    <w:rsid w:val="27CE27FE"/>
    <w:rsid w:val="27D021D8"/>
    <w:rsid w:val="27D36A26"/>
    <w:rsid w:val="27D52A36"/>
    <w:rsid w:val="27D54E77"/>
    <w:rsid w:val="27D84549"/>
    <w:rsid w:val="27DB4D1C"/>
    <w:rsid w:val="27DE1BFF"/>
    <w:rsid w:val="27E02798"/>
    <w:rsid w:val="27E44357"/>
    <w:rsid w:val="27E53CCB"/>
    <w:rsid w:val="27EA32D3"/>
    <w:rsid w:val="27EB7582"/>
    <w:rsid w:val="27F22F77"/>
    <w:rsid w:val="27F34EE4"/>
    <w:rsid w:val="27F75AC8"/>
    <w:rsid w:val="27F9211D"/>
    <w:rsid w:val="27FA342A"/>
    <w:rsid w:val="27FE07F9"/>
    <w:rsid w:val="280043D0"/>
    <w:rsid w:val="280E125B"/>
    <w:rsid w:val="280F0B82"/>
    <w:rsid w:val="28125E32"/>
    <w:rsid w:val="2814140F"/>
    <w:rsid w:val="281B518B"/>
    <w:rsid w:val="28214635"/>
    <w:rsid w:val="282928B7"/>
    <w:rsid w:val="28296666"/>
    <w:rsid w:val="283257B8"/>
    <w:rsid w:val="28336351"/>
    <w:rsid w:val="28352570"/>
    <w:rsid w:val="283A2E58"/>
    <w:rsid w:val="28410CFF"/>
    <w:rsid w:val="284154C8"/>
    <w:rsid w:val="28453EC7"/>
    <w:rsid w:val="284773A2"/>
    <w:rsid w:val="284D26F7"/>
    <w:rsid w:val="284D37AD"/>
    <w:rsid w:val="28502A30"/>
    <w:rsid w:val="28532EFE"/>
    <w:rsid w:val="285508D0"/>
    <w:rsid w:val="28586B9B"/>
    <w:rsid w:val="285C147D"/>
    <w:rsid w:val="285D6C2F"/>
    <w:rsid w:val="28607CE1"/>
    <w:rsid w:val="28611C46"/>
    <w:rsid w:val="28622E06"/>
    <w:rsid w:val="286606B2"/>
    <w:rsid w:val="286C46A8"/>
    <w:rsid w:val="286F63D7"/>
    <w:rsid w:val="28732E03"/>
    <w:rsid w:val="28760303"/>
    <w:rsid w:val="28781AC1"/>
    <w:rsid w:val="287B0A6F"/>
    <w:rsid w:val="287B4553"/>
    <w:rsid w:val="28800158"/>
    <w:rsid w:val="28820F44"/>
    <w:rsid w:val="288220FA"/>
    <w:rsid w:val="2884313F"/>
    <w:rsid w:val="288956F5"/>
    <w:rsid w:val="288D263D"/>
    <w:rsid w:val="28931C39"/>
    <w:rsid w:val="28941611"/>
    <w:rsid w:val="28953D90"/>
    <w:rsid w:val="28954BFC"/>
    <w:rsid w:val="2899164A"/>
    <w:rsid w:val="28A62874"/>
    <w:rsid w:val="28A66A75"/>
    <w:rsid w:val="28A7347C"/>
    <w:rsid w:val="28A9531B"/>
    <w:rsid w:val="28A95880"/>
    <w:rsid w:val="28B16E76"/>
    <w:rsid w:val="28B30B5A"/>
    <w:rsid w:val="28B52155"/>
    <w:rsid w:val="28BB456A"/>
    <w:rsid w:val="28BB497C"/>
    <w:rsid w:val="28BC1249"/>
    <w:rsid w:val="28BC17BC"/>
    <w:rsid w:val="28BC55B3"/>
    <w:rsid w:val="28BD2608"/>
    <w:rsid w:val="28BF4306"/>
    <w:rsid w:val="28BF59E6"/>
    <w:rsid w:val="28C11463"/>
    <w:rsid w:val="28C21203"/>
    <w:rsid w:val="28D56FEF"/>
    <w:rsid w:val="28D773A2"/>
    <w:rsid w:val="28DD48BC"/>
    <w:rsid w:val="28E069B4"/>
    <w:rsid w:val="28E17E2C"/>
    <w:rsid w:val="28E44161"/>
    <w:rsid w:val="28E474F2"/>
    <w:rsid w:val="28EE68DC"/>
    <w:rsid w:val="28F13785"/>
    <w:rsid w:val="28F333F3"/>
    <w:rsid w:val="28F50A4D"/>
    <w:rsid w:val="28F51632"/>
    <w:rsid w:val="28F63D52"/>
    <w:rsid w:val="28F70B89"/>
    <w:rsid w:val="28F826FC"/>
    <w:rsid w:val="28FA1728"/>
    <w:rsid w:val="28FB61AA"/>
    <w:rsid w:val="28FC2E4B"/>
    <w:rsid w:val="29046B1A"/>
    <w:rsid w:val="29047F8B"/>
    <w:rsid w:val="29070F98"/>
    <w:rsid w:val="29095C32"/>
    <w:rsid w:val="29105948"/>
    <w:rsid w:val="2911001D"/>
    <w:rsid w:val="291671BE"/>
    <w:rsid w:val="291A2BA6"/>
    <w:rsid w:val="291E162B"/>
    <w:rsid w:val="2928006B"/>
    <w:rsid w:val="29294232"/>
    <w:rsid w:val="292A1215"/>
    <w:rsid w:val="292C346D"/>
    <w:rsid w:val="292E488D"/>
    <w:rsid w:val="292F6266"/>
    <w:rsid w:val="2932177F"/>
    <w:rsid w:val="29362D60"/>
    <w:rsid w:val="293A1F66"/>
    <w:rsid w:val="293B4237"/>
    <w:rsid w:val="293B6623"/>
    <w:rsid w:val="293B6BC6"/>
    <w:rsid w:val="293C4A53"/>
    <w:rsid w:val="294438A1"/>
    <w:rsid w:val="29473510"/>
    <w:rsid w:val="29473AA4"/>
    <w:rsid w:val="294C3727"/>
    <w:rsid w:val="294F67CF"/>
    <w:rsid w:val="295072ED"/>
    <w:rsid w:val="29516A9C"/>
    <w:rsid w:val="2952282B"/>
    <w:rsid w:val="295336B3"/>
    <w:rsid w:val="295439EA"/>
    <w:rsid w:val="295643D9"/>
    <w:rsid w:val="29577D0C"/>
    <w:rsid w:val="29583C31"/>
    <w:rsid w:val="295C041A"/>
    <w:rsid w:val="2961437A"/>
    <w:rsid w:val="2962150E"/>
    <w:rsid w:val="29650515"/>
    <w:rsid w:val="296538B9"/>
    <w:rsid w:val="296760CB"/>
    <w:rsid w:val="296953DB"/>
    <w:rsid w:val="296A0F8E"/>
    <w:rsid w:val="296F770E"/>
    <w:rsid w:val="297077EA"/>
    <w:rsid w:val="2972757D"/>
    <w:rsid w:val="29752514"/>
    <w:rsid w:val="29772DE3"/>
    <w:rsid w:val="2978500B"/>
    <w:rsid w:val="297961EB"/>
    <w:rsid w:val="29797898"/>
    <w:rsid w:val="297B4969"/>
    <w:rsid w:val="297E42BA"/>
    <w:rsid w:val="298201B8"/>
    <w:rsid w:val="29882AE6"/>
    <w:rsid w:val="298B4D7C"/>
    <w:rsid w:val="2994256E"/>
    <w:rsid w:val="29966194"/>
    <w:rsid w:val="299770F9"/>
    <w:rsid w:val="299B07C3"/>
    <w:rsid w:val="299F6615"/>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CF5D45"/>
    <w:rsid w:val="29D53C17"/>
    <w:rsid w:val="29D658B7"/>
    <w:rsid w:val="29D85B12"/>
    <w:rsid w:val="29DD584D"/>
    <w:rsid w:val="29DF5F13"/>
    <w:rsid w:val="29E705C4"/>
    <w:rsid w:val="29E723AD"/>
    <w:rsid w:val="29E95E36"/>
    <w:rsid w:val="29EC7DCB"/>
    <w:rsid w:val="29EF4D36"/>
    <w:rsid w:val="29F21AFA"/>
    <w:rsid w:val="29F55680"/>
    <w:rsid w:val="29F6357B"/>
    <w:rsid w:val="29F64D54"/>
    <w:rsid w:val="2A0011E1"/>
    <w:rsid w:val="2A0345E7"/>
    <w:rsid w:val="2A056239"/>
    <w:rsid w:val="2A060928"/>
    <w:rsid w:val="2A0D3CE8"/>
    <w:rsid w:val="2A11757B"/>
    <w:rsid w:val="2A127934"/>
    <w:rsid w:val="2A173EF4"/>
    <w:rsid w:val="2A1A7380"/>
    <w:rsid w:val="2A1B5EC5"/>
    <w:rsid w:val="2A1B7318"/>
    <w:rsid w:val="2A1C2216"/>
    <w:rsid w:val="2A361CB2"/>
    <w:rsid w:val="2A36594F"/>
    <w:rsid w:val="2A3B3E69"/>
    <w:rsid w:val="2A3B4C1A"/>
    <w:rsid w:val="2A3F15E1"/>
    <w:rsid w:val="2A451545"/>
    <w:rsid w:val="2A467378"/>
    <w:rsid w:val="2A4A1E68"/>
    <w:rsid w:val="2A4B11DF"/>
    <w:rsid w:val="2A4F30C7"/>
    <w:rsid w:val="2A4F54C7"/>
    <w:rsid w:val="2A643488"/>
    <w:rsid w:val="2A6700F5"/>
    <w:rsid w:val="2A6E2A78"/>
    <w:rsid w:val="2A737DA4"/>
    <w:rsid w:val="2A767599"/>
    <w:rsid w:val="2A7C3E7B"/>
    <w:rsid w:val="2A7D56C7"/>
    <w:rsid w:val="2A800ECA"/>
    <w:rsid w:val="2A8050E9"/>
    <w:rsid w:val="2A805538"/>
    <w:rsid w:val="2A81027F"/>
    <w:rsid w:val="2A83424B"/>
    <w:rsid w:val="2A874DAC"/>
    <w:rsid w:val="2A8A343B"/>
    <w:rsid w:val="2A8A6F32"/>
    <w:rsid w:val="2A8E4066"/>
    <w:rsid w:val="2A917182"/>
    <w:rsid w:val="2A920759"/>
    <w:rsid w:val="2A946BDA"/>
    <w:rsid w:val="2A963E97"/>
    <w:rsid w:val="2A974BCB"/>
    <w:rsid w:val="2A9C49E4"/>
    <w:rsid w:val="2A9E2784"/>
    <w:rsid w:val="2A9E7623"/>
    <w:rsid w:val="2AA73DA7"/>
    <w:rsid w:val="2AA828F7"/>
    <w:rsid w:val="2AB05A23"/>
    <w:rsid w:val="2AB06AEF"/>
    <w:rsid w:val="2AB90F00"/>
    <w:rsid w:val="2ABB429B"/>
    <w:rsid w:val="2AC11D38"/>
    <w:rsid w:val="2AC175B9"/>
    <w:rsid w:val="2AC31C45"/>
    <w:rsid w:val="2AC64A5F"/>
    <w:rsid w:val="2AC73F22"/>
    <w:rsid w:val="2AC9741F"/>
    <w:rsid w:val="2ADA1FD1"/>
    <w:rsid w:val="2AE020A3"/>
    <w:rsid w:val="2AE24F5D"/>
    <w:rsid w:val="2AEC5EB6"/>
    <w:rsid w:val="2AF012D3"/>
    <w:rsid w:val="2AF2081B"/>
    <w:rsid w:val="2AF32409"/>
    <w:rsid w:val="2AFA5225"/>
    <w:rsid w:val="2B056378"/>
    <w:rsid w:val="2B0758FE"/>
    <w:rsid w:val="2B08119A"/>
    <w:rsid w:val="2B085178"/>
    <w:rsid w:val="2B090250"/>
    <w:rsid w:val="2B0B1C38"/>
    <w:rsid w:val="2B0D049D"/>
    <w:rsid w:val="2B165E66"/>
    <w:rsid w:val="2B183F05"/>
    <w:rsid w:val="2B1870C7"/>
    <w:rsid w:val="2B1C0044"/>
    <w:rsid w:val="2B1F35A9"/>
    <w:rsid w:val="2B200A00"/>
    <w:rsid w:val="2B227650"/>
    <w:rsid w:val="2B236535"/>
    <w:rsid w:val="2B245253"/>
    <w:rsid w:val="2B287EB6"/>
    <w:rsid w:val="2B2965B4"/>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37038"/>
    <w:rsid w:val="2B561F4D"/>
    <w:rsid w:val="2B5E4620"/>
    <w:rsid w:val="2B5F552F"/>
    <w:rsid w:val="2B683E0A"/>
    <w:rsid w:val="2B696B3A"/>
    <w:rsid w:val="2B6A480A"/>
    <w:rsid w:val="2B730BFC"/>
    <w:rsid w:val="2B754A48"/>
    <w:rsid w:val="2B77462E"/>
    <w:rsid w:val="2B79314A"/>
    <w:rsid w:val="2B7B7016"/>
    <w:rsid w:val="2B7F67B0"/>
    <w:rsid w:val="2B812FDE"/>
    <w:rsid w:val="2B8701B3"/>
    <w:rsid w:val="2B883017"/>
    <w:rsid w:val="2B883944"/>
    <w:rsid w:val="2B8B558C"/>
    <w:rsid w:val="2B8E299D"/>
    <w:rsid w:val="2B936667"/>
    <w:rsid w:val="2B990220"/>
    <w:rsid w:val="2B9C527E"/>
    <w:rsid w:val="2BA07465"/>
    <w:rsid w:val="2BA56072"/>
    <w:rsid w:val="2BA62DB5"/>
    <w:rsid w:val="2BA65058"/>
    <w:rsid w:val="2BA90775"/>
    <w:rsid w:val="2BAA4BC2"/>
    <w:rsid w:val="2BAF6A9E"/>
    <w:rsid w:val="2BB259E6"/>
    <w:rsid w:val="2BB404F2"/>
    <w:rsid w:val="2BB74F47"/>
    <w:rsid w:val="2BB93A98"/>
    <w:rsid w:val="2BBD5A31"/>
    <w:rsid w:val="2BC02CC7"/>
    <w:rsid w:val="2BC6205E"/>
    <w:rsid w:val="2BC62E2C"/>
    <w:rsid w:val="2BC636A5"/>
    <w:rsid w:val="2BCA539C"/>
    <w:rsid w:val="2BD035A4"/>
    <w:rsid w:val="2BD3485D"/>
    <w:rsid w:val="2BD70D04"/>
    <w:rsid w:val="2BDD0A0D"/>
    <w:rsid w:val="2BE07DCF"/>
    <w:rsid w:val="2BE11C92"/>
    <w:rsid w:val="2BEA572B"/>
    <w:rsid w:val="2BEF1332"/>
    <w:rsid w:val="2BF21E6B"/>
    <w:rsid w:val="2BF37482"/>
    <w:rsid w:val="2BF6090F"/>
    <w:rsid w:val="2BF62E38"/>
    <w:rsid w:val="2BFD1C9F"/>
    <w:rsid w:val="2BFE567C"/>
    <w:rsid w:val="2C014C9D"/>
    <w:rsid w:val="2C04740C"/>
    <w:rsid w:val="2C0504F8"/>
    <w:rsid w:val="2C0577B1"/>
    <w:rsid w:val="2C065B95"/>
    <w:rsid w:val="2C066957"/>
    <w:rsid w:val="2C087521"/>
    <w:rsid w:val="2C0C03C8"/>
    <w:rsid w:val="2C1A363B"/>
    <w:rsid w:val="2C1E5A47"/>
    <w:rsid w:val="2C227875"/>
    <w:rsid w:val="2C277821"/>
    <w:rsid w:val="2C283CD4"/>
    <w:rsid w:val="2C296900"/>
    <w:rsid w:val="2C2A1E40"/>
    <w:rsid w:val="2C2B1C7F"/>
    <w:rsid w:val="2C2E04EC"/>
    <w:rsid w:val="2C311769"/>
    <w:rsid w:val="2C3646C1"/>
    <w:rsid w:val="2C393940"/>
    <w:rsid w:val="2C3A1A27"/>
    <w:rsid w:val="2C433E00"/>
    <w:rsid w:val="2C436D28"/>
    <w:rsid w:val="2C496564"/>
    <w:rsid w:val="2C4A654B"/>
    <w:rsid w:val="2C4D619A"/>
    <w:rsid w:val="2C501603"/>
    <w:rsid w:val="2C530598"/>
    <w:rsid w:val="2C56735D"/>
    <w:rsid w:val="2C595A93"/>
    <w:rsid w:val="2C5B0F0A"/>
    <w:rsid w:val="2C5B1458"/>
    <w:rsid w:val="2C5F3E2E"/>
    <w:rsid w:val="2C617C53"/>
    <w:rsid w:val="2C624DD3"/>
    <w:rsid w:val="2C64282F"/>
    <w:rsid w:val="2C64504F"/>
    <w:rsid w:val="2C667518"/>
    <w:rsid w:val="2C682011"/>
    <w:rsid w:val="2C6A6AC2"/>
    <w:rsid w:val="2C746FA5"/>
    <w:rsid w:val="2C7631D7"/>
    <w:rsid w:val="2C790296"/>
    <w:rsid w:val="2C7B4B5D"/>
    <w:rsid w:val="2C7C3CDB"/>
    <w:rsid w:val="2C7E7AD5"/>
    <w:rsid w:val="2C8109DB"/>
    <w:rsid w:val="2C813C5A"/>
    <w:rsid w:val="2C816FF8"/>
    <w:rsid w:val="2C8636AE"/>
    <w:rsid w:val="2C8928F0"/>
    <w:rsid w:val="2C8C31C6"/>
    <w:rsid w:val="2C921350"/>
    <w:rsid w:val="2C923F36"/>
    <w:rsid w:val="2C93333C"/>
    <w:rsid w:val="2C93579A"/>
    <w:rsid w:val="2C95008B"/>
    <w:rsid w:val="2C961AF8"/>
    <w:rsid w:val="2C9756BF"/>
    <w:rsid w:val="2C977E34"/>
    <w:rsid w:val="2C9B3ED5"/>
    <w:rsid w:val="2C9E09D2"/>
    <w:rsid w:val="2C9E6F2B"/>
    <w:rsid w:val="2CA867F5"/>
    <w:rsid w:val="2CAA4958"/>
    <w:rsid w:val="2CAC1625"/>
    <w:rsid w:val="2CAD5B03"/>
    <w:rsid w:val="2CAE3B13"/>
    <w:rsid w:val="2CAF788B"/>
    <w:rsid w:val="2CB4427A"/>
    <w:rsid w:val="2CBA2D2A"/>
    <w:rsid w:val="2CC149EF"/>
    <w:rsid w:val="2CC31B10"/>
    <w:rsid w:val="2CC55B69"/>
    <w:rsid w:val="2CC6431A"/>
    <w:rsid w:val="2CC708B0"/>
    <w:rsid w:val="2CC75A03"/>
    <w:rsid w:val="2CC81FE0"/>
    <w:rsid w:val="2CC91BCD"/>
    <w:rsid w:val="2CCB0B34"/>
    <w:rsid w:val="2CCC7AC9"/>
    <w:rsid w:val="2CCF654A"/>
    <w:rsid w:val="2CD37602"/>
    <w:rsid w:val="2CD4654A"/>
    <w:rsid w:val="2CE22CD1"/>
    <w:rsid w:val="2CE803D3"/>
    <w:rsid w:val="2CE85007"/>
    <w:rsid w:val="2CEE15E1"/>
    <w:rsid w:val="2CEF416B"/>
    <w:rsid w:val="2CF06A3C"/>
    <w:rsid w:val="2CF238F5"/>
    <w:rsid w:val="2CF26F5B"/>
    <w:rsid w:val="2CF9058E"/>
    <w:rsid w:val="2CF911FA"/>
    <w:rsid w:val="2CFF086A"/>
    <w:rsid w:val="2D013861"/>
    <w:rsid w:val="2D053164"/>
    <w:rsid w:val="2D064B26"/>
    <w:rsid w:val="2D06761B"/>
    <w:rsid w:val="2D08107C"/>
    <w:rsid w:val="2D086932"/>
    <w:rsid w:val="2D104632"/>
    <w:rsid w:val="2D1E1466"/>
    <w:rsid w:val="2D2A3650"/>
    <w:rsid w:val="2D3072FE"/>
    <w:rsid w:val="2D31028B"/>
    <w:rsid w:val="2D356F9E"/>
    <w:rsid w:val="2D3C59C4"/>
    <w:rsid w:val="2D416432"/>
    <w:rsid w:val="2D445E5E"/>
    <w:rsid w:val="2D4537ED"/>
    <w:rsid w:val="2D4742A1"/>
    <w:rsid w:val="2D485D30"/>
    <w:rsid w:val="2D487A88"/>
    <w:rsid w:val="2D596A94"/>
    <w:rsid w:val="2D611688"/>
    <w:rsid w:val="2D650FA9"/>
    <w:rsid w:val="2D697719"/>
    <w:rsid w:val="2D6C388D"/>
    <w:rsid w:val="2D6F45D1"/>
    <w:rsid w:val="2D716D64"/>
    <w:rsid w:val="2D757761"/>
    <w:rsid w:val="2D774FFB"/>
    <w:rsid w:val="2D797FB2"/>
    <w:rsid w:val="2D7A5E7E"/>
    <w:rsid w:val="2D851160"/>
    <w:rsid w:val="2D8679AE"/>
    <w:rsid w:val="2D974D23"/>
    <w:rsid w:val="2D9B3D20"/>
    <w:rsid w:val="2D9D5926"/>
    <w:rsid w:val="2DA25C72"/>
    <w:rsid w:val="2DA26FD2"/>
    <w:rsid w:val="2DA33A10"/>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B27A7"/>
    <w:rsid w:val="2DDB4B6D"/>
    <w:rsid w:val="2DE145C9"/>
    <w:rsid w:val="2DE5515E"/>
    <w:rsid w:val="2DED13BE"/>
    <w:rsid w:val="2DF47B81"/>
    <w:rsid w:val="2DF52FB9"/>
    <w:rsid w:val="2DF5552F"/>
    <w:rsid w:val="2DF73F30"/>
    <w:rsid w:val="2DF9136B"/>
    <w:rsid w:val="2DFA1D0C"/>
    <w:rsid w:val="2DFE6ACC"/>
    <w:rsid w:val="2E044853"/>
    <w:rsid w:val="2E0C7A4C"/>
    <w:rsid w:val="2E0D5208"/>
    <w:rsid w:val="2E0E4621"/>
    <w:rsid w:val="2E1121FD"/>
    <w:rsid w:val="2E143406"/>
    <w:rsid w:val="2E14569B"/>
    <w:rsid w:val="2E1502F0"/>
    <w:rsid w:val="2E1F1A31"/>
    <w:rsid w:val="2E205229"/>
    <w:rsid w:val="2E2C7176"/>
    <w:rsid w:val="2E2D1D61"/>
    <w:rsid w:val="2E2D3D34"/>
    <w:rsid w:val="2E353422"/>
    <w:rsid w:val="2E380991"/>
    <w:rsid w:val="2E3926C3"/>
    <w:rsid w:val="2E3C6173"/>
    <w:rsid w:val="2E4A731A"/>
    <w:rsid w:val="2E5024D8"/>
    <w:rsid w:val="2E5C4F9B"/>
    <w:rsid w:val="2E605AE6"/>
    <w:rsid w:val="2E643BF9"/>
    <w:rsid w:val="2E660A34"/>
    <w:rsid w:val="2E680509"/>
    <w:rsid w:val="2E686180"/>
    <w:rsid w:val="2E69530D"/>
    <w:rsid w:val="2E725AB5"/>
    <w:rsid w:val="2E8725F8"/>
    <w:rsid w:val="2E89270D"/>
    <w:rsid w:val="2E9101F7"/>
    <w:rsid w:val="2E9326A8"/>
    <w:rsid w:val="2E9344BB"/>
    <w:rsid w:val="2E962627"/>
    <w:rsid w:val="2EA23EF2"/>
    <w:rsid w:val="2EA469A3"/>
    <w:rsid w:val="2EA908CD"/>
    <w:rsid w:val="2EAA5EA7"/>
    <w:rsid w:val="2EAE08A6"/>
    <w:rsid w:val="2EAE4185"/>
    <w:rsid w:val="2EB15D4B"/>
    <w:rsid w:val="2EB953B3"/>
    <w:rsid w:val="2EBD58E5"/>
    <w:rsid w:val="2EC14E69"/>
    <w:rsid w:val="2EC517B2"/>
    <w:rsid w:val="2EC53771"/>
    <w:rsid w:val="2EC53E66"/>
    <w:rsid w:val="2ECA4FA6"/>
    <w:rsid w:val="2ECD0C40"/>
    <w:rsid w:val="2ECF267B"/>
    <w:rsid w:val="2ED26976"/>
    <w:rsid w:val="2ED60271"/>
    <w:rsid w:val="2EDC722F"/>
    <w:rsid w:val="2EDF7E4B"/>
    <w:rsid w:val="2EE04937"/>
    <w:rsid w:val="2EE0645B"/>
    <w:rsid w:val="2EE4485A"/>
    <w:rsid w:val="2EE52A03"/>
    <w:rsid w:val="2EE72F28"/>
    <w:rsid w:val="2EE813DE"/>
    <w:rsid w:val="2EEB1791"/>
    <w:rsid w:val="2EF14059"/>
    <w:rsid w:val="2EF66701"/>
    <w:rsid w:val="2EF83B5E"/>
    <w:rsid w:val="2EFB3FE6"/>
    <w:rsid w:val="2EFB595F"/>
    <w:rsid w:val="2EFE3AC4"/>
    <w:rsid w:val="2EFE61D0"/>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30191"/>
    <w:rsid w:val="2F285092"/>
    <w:rsid w:val="2F341AA2"/>
    <w:rsid w:val="2F370668"/>
    <w:rsid w:val="2F3D200F"/>
    <w:rsid w:val="2F402D6C"/>
    <w:rsid w:val="2F4575D0"/>
    <w:rsid w:val="2F490252"/>
    <w:rsid w:val="2F495570"/>
    <w:rsid w:val="2F4E4C44"/>
    <w:rsid w:val="2F4F2BD8"/>
    <w:rsid w:val="2F5C1641"/>
    <w:rsid w:val="2F6051BD"/>
    <w:rsid w:val="2F66155E"/>
    <w:rsid w:val="2F697088"/>
    <w:rsid w:val="2F725728"/>
    <w:rsid w:val="2F776C59"/>
    <w:rsid w:val="2F781F3C"/>
    <w:rsid w:val="2F791891"/>
    <w:rsid w:val="2F7F152E"/>
    <w:rsid w:val="2F811219"/>
    <w:rsid w:val="2F843638"/>
    <w:rsid w:val="2F877CDA"/>
    <w:rsid w:val="2F890849"/>
    <w:rsid w:val="2F940AA3"/>
    <w:rsid w:val="2F9A4E99"/>
    <w:rsid w:val="2F9F6B02"/>
    <w:rsid w:val="2F9F7778"/>
    <w:rsid w:val="2FA1288C"/>
    <w:rsid w:val="2FA13F69"/>
    <w:rsid w:val="2FA43916"/>
    <w:rsid w:val="2FA53649"/>
    <w:rsid w:val="2FA6434F"/>
    <w:rsid w:val="2FA707D7"/>
    <w:rsid w:val="2FA766BC"/>
    <w:rsid w:val="2FA934A4"/>
    <w:rsid w:val="2FB113E5"/>
    <w:rsid w:val="2FB47BC5"/>
    <w:rsid w:val="2FB52841"/>
    <w:rsid w:val="2FB54744"/>
    <w:rsid w:val="2FB72CA0"/>
    <w:rsid w:val="2FBC3537"/>
    <w:rsid w:val="2FC601C1"/>
    <w:rsid w:val="2FC70CB8"/>
    <w:rsid w:val="2FC91B89"/>
    <w:rsid w:val="2FC97397"/>
    <w:rsid w:val="2FCA1C72"/>
    <w:rsid w:val="2FCB0E21"/>
    <w:rsid w:val="2FCD4B9C"/>
    <w:rsid w:val="2FCE24D5"/>
    <w:rsid w:val="2FCF2044"/>
    <w:rsid w:val="2FD626D3"/>
    <w:rsid w:val="2FD73D5F"/>
    <w:rsid w:val="2FD83F7A"/>
    <w:rsid w:val="2FD96CB9"/>
    <w:rsid w:val="2FDB4228"/>
    <w:rsid w:val="2FDB432B"/>
    <w:rsid w:val="2FDC6B98"/>
    <w:rsid w:val="2FDE7B08"/>
    <w:rsid w:val="2FDF68B6"/>
    <w:rsid w:val="2FE465CC"/>
    <w:rsid w:val="2FED56B0"/>
    <w:rsid w:val="2FF15596"/>
    <w:rsid w:val="2FF657DC"/>
    <w:rsid w:val="2FF67CA4"/>
    <w:rsid w:val="2FF82F3D"/>
    <w:rsid w:val="2FF86E27"/>
    <w:rsid w:val="2FFA70B1"/>
    <w:rsid w:val="2FFB7225"/>
    <w:rsid w:val="2FFE5F1C"/>
    <w:rsid w:val="300255C6"/>
    <w:rsid w:val="30066482"/>
    <w:rsid w:val="300E5103"/>
    <w:rsid w:val="30132A83"/>
    <w:rsid w:val="3014431F"/>
    <w:rsid w:val="30217AD5"/>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6AC1"/>
    <w:rsid w:val="30530FD9"/>
    <w:rsid w:val="3054190C"/>
    <w:rsid w:val="30542470"/>
    <w:rsid w:val="305434AE"/>
    <w:rsid w:val="305613C1"/>
    <w:rsid w:val="305977D4"/>
    <w:rsid w:val="305B2D55"/>
    <w:rsid w:val="305D124C"/>
    <w:rsid w:val="305D74D4"/>
    <w:rsid w:val="305E65F1"/>
    <w:rsid w:val="3060486D"/>
    <w:rsid w:val="306767F3"/>
    <w:rsid w:val="306E1EF1"/>
    <w:rsid w:val="306E6922"/>
    <w:rsid w:val="30736236"/>
    <w:rsid w:val="30762FEA"/>
    <w:rsid w:val="30781681"/>
    <w:rsid w:val="307A0395"/>
    <w:rsid w:val="307D2377"/>
    <w:rsid w:val="307E4267"/>
    <w:rsid w:val="3080592C"/>
    <w:rsid w:val="308140F8"/>
    <w:rsid w:val="30832CE2"/>
    <w:rsid w:val="30904317"/>
    <w:rsid w:val="30910176"/>
    <w:rsid w:val="309444DE"/>
    <w:rsid w:val="30984AF5"/>
    <w:rsid w:val="309A5055"/>
    <w:rsid w:val="309D2147"/>
    <w:rsid w:val="30A85C99"/>
    <w:rsid w:val="30AA4130"/>
    <w:rsid w:val="30AB47C5"/>
    <w:rsid w:val="30AD4875"/>
    <w:rsid w:val="30B05988"/>
    <w:rsid w:val="30B7355D"/>
    <w:rsid w:val="30B94AC0"/>
    <w:rsid w:val="30C366D4"/>
    <w:rsid w:val="30C66D08"/>
    <w:rsid w:val="30CA1348"/>
    <w:rsid w:val="30D129BC"/>
    <w:rsid w:val="30D232F2"/>
    <w:rsid w:val="30D350FB"/>
    <w:rsid w:val="30D914CE"/>
    <w:rsid w:val="30DB72EF"/>
    <w:rsid w:val="30E01098"/>
    <w:rsid w:val="30E27D5F"/>
    <w:rsid w:val="30E31EEB"/>
    <w:rsid w:val="30E64CA0"/>
    <w:rsid w:val="30E7231F"/>
    <w:rsid w:val="30FA4CE6"/>
    <w:rsid w:val="30FC4EF7"/>
    <w:rsid w:val="31032659"/>
    <w:rsid w:val="31081AAA"/>
    <w:rsid w:val="31091CED"/>
    <w:rsid w:val="310F24E7"/>
    <w:rsid w:val="31121EC6"/>
    <w:rsid w:val="31157243"/>
    <w:rsid w:val="311C7FAB"/>
    <w:rsid w:val="31231685"/>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A94"/>
    <w:rsid w:val="31446452"/>
    <w:rsid w:val="314673FF"/>
    <w:rsid w:val="31475C31"/>
    <w:rsid w:val="314C6A63"/>
    <w:rsid w:val="31514052"/>
    <w:rsid w:val="31544FB1"/>
    <w:rsid w:val="31571977"/>
    <w:rsid w:val="31571C78"/>
    <w:rsid w:val="315B3B8B"/>
    <w:rsid w:val="315C54FC"/>
    <w:rsid w:val="31647F94"/>
    <w:rsid w:val="31683A6E"/>
    <w:rsid w:val="316E3000"/>
    <w:rsid w:val="316E471F"/>
    <w:rsid w:val="316F6E11"/>
    <w:rsid w:val="31723FFB"/>
    <w:rsid w:val="31725C00"/>
    <w:rsid w:val="317A104A"/>
    <w:rsid w:val="317F3FBE"/>
    <w:rsid w:val="31836A9D"/>
    <w:rsid w:val="31854832"/>
    <w:rsid w:val="31884274"/>
    <w:rsid w:val="318949FD"/>
    <w:rsid w:val="318B0F4D"/>
    <w:rsid w:val="318E6312"/>
    <w:rsid w:val="31924B17"/>
    <w:rsid w:val="31951990"/>
    <w:rsid w:val="319B2E7D"/>
    <w:rsid w:val="31A226AA"/>
    <w:rsid w:val="31A77430"/>
    <w:rsid w:val="31A85D10"/>
    <w:rsid w:val="31AD726B"/>
    <w:rsid w:val="31B17FEA"/>
    <w:rsid w:val="31B2657D"/>
    <w:rsid w:val="31B36DA6"/>
    <w:rsid w:val="31B76813"/>
    <w:rsid w:val="31BA34F9"/>
    <w:rsid w:val="31BC226A"/>
    <w:rsid w:val="31C0715C"/>
    <w:rsid w:val="31C14F32"/>
    <w:rsid w:val="31C4412F"/>
    <w:rsid w:val="31C52817"/>
    <w:rsid w:val="31C62574"/>
    <w:rsid w:val="31CB3016"/>
    <w:rsid w:val="31CD3CA4"/>
    <w:rsid w:val="31D2131E"/>
    <w:rsid w:val="31D51C36"/>
    <w:rsid w:val="31D540D9"/>
    <w:rsid w:val="31DE3A93"/>
    <w:rsid w:val="31E25BB5"/>
    <w:rsid w:val="31E52C31"/>
    <w:rsid w:val="31E52EB1"/>
    <w:rsid w:val="31E76A1E"/>
    <w:rsid w:val="31E9770D"/>
    <w:rsid w:val="31EA415E"/>
    <w:rsid w:val="31EE7E78"/>
    <w:rsid w:val="31F205B0"/>
    <w:rsid w:val="31F329DC"/>
    <w:rsid w:val="31F97DDD"/>
    <w:rsid w:val="32001F8B"/>
    <w:rsid w:val="32044B56"/>
    <w:rsid w:val="32057D4D"/>
    <w:rsid w:val="320B5911"/>
    <w:rsid w:val="320C003E"/>
    <w:rsid w:val="32136F2D"/>
    <w:rsid w:val="321A3515"/>
    <w:rsid w:val="321C63D7"/>
    <w:rsid w:val="321E137A"/>
    <w:rsid w:val="321F4916"/>
    <w:rsid w:val="3221279F"/>
    <w:rsid w:val="32232D9C"/>
    <w:rsid w:val="32240257"/>
    <w:rsid w:val="32255778"/>
    <w:rsid w:val="322F4A9A"/>
    <w:rsid w:val="32312593"/>
    <w:rsid w:val="32315610"/>
    <w:rsid w:val="323159FD"/>
    <w:rsid w:val="32345AB7"/>
    <w:rsid w:val="323716E7"/>
    <w:rsid w:val="324068E4"/>
    <w:rsid w:val="324252A3"/>
    <w:rsid w:val="324378F4"/>
    <w:rsid w:val="32484AB1"/>
    <w:rsid w:val="32496576"/>
    <w:rsid w:val="324A0310"/>
    <w:rsid w:val="324C6902"/>
    <w:rsid w:val="324F7E77"/>
    <w:rsid w:val="32530870"/>
    <w:rsid w:val="325379A5"/>
    <w:rsid w:val="32573C38"/>
    <w:rsid w:val="325900F4"/>
    <w:rsid w:val="325962B9"/>
    <w:rsid w:val="325A0237"/>
    <w:rsid w:val="325B59EC"/>
    <w:rsid w:val="325C155E"/>
    <w:rsid w:val="325E2BBD"/>
    <w:rsid w:val="32603716"/>
    <w:rsid w:val="32667CE0"/>
    <w:rsid w:val="326C6CF3"/>
    <w:rsid w:val="326F2F5D"/>
    <w:rsid w:val="32743DEB"/>
    <w:rsid w:val="3275252B"/>
    <w:rsid w:val="32756405"/>
    <w:rsid w:val="32791354"/>
    <w:rsid w:val="3279408A"/>
    <w:rsid w:val="327C6750"/>
    <w:rsid w:val="327E4D99"/>
    <w:rsid w:val="327E6D1B"/>
    <w:rsid w:val="327F04D7"/>
    <w:rsid w:val="32812AE7"/>
    <w:rsid w:val="328B52E1"/>
    <w:rsid w:val="328F15CB"/>
    <w:rsid w:val="329B6717"/>
    <w:rsid w:val="32A37276"/>
    <w:rsid w:val="32A67BA6"/>
    <w:rsid w:val="32AD52CE"/>
    <w:rsid w:val="32AF69B0"/>
    <w:rsid w:val="32B21E52"/>
    <w:rsid w:val="32B30DFB"/>
    <w:rsid w:val="32B422DE"/>
    <w:rsid w:val="32BA5E3E"/>
    <w:rsid w:val="32BE5218"/>
    <w:rsid w:val="32BF1AAB"/>
    <w:rsid w:val="32C018D2"/>
    <w:rsid w:val="32C81855"/>
    <w:rsid w:val="32C84612"/>
    <w:rsid w:val="32CA1B39"/>
    <w:rsid w:val="32CA675E"/>
    <w:rsid w:val="32CD172F"/>
    <w:rsid w:val="32CD689D"/>
    <w:rsid w:val="32D65D1D"/>
    <w:rsid w:val="32DC5131"/>
    <w:rsid w:val="32DF090B"/>
    <w:rsid w:val="32E11FD3"/>
    <w:rsid w:val="32E12B57"/>
    <w:rsid w:val="32E244EC"/>
    <w:rsid w:val="32E43AE4"/>
    <w:rsid w:val="32E54A9B"/>
    <w:rsid w:val="32E57CF6"/>
    <w:rsid w:val="32E9753C"/>
    <w:rsid w:val="32EF347D"/>
    <w:rsid w:val="32F1440B"/>
    <w:rsid w:val="32F273ED"/>
    <w:rsid w:val="32F33D8A"/>
    <w:rsid w:val="32F35977"/>
    <w:rsid w:val="32F436A3"/>
    <w:rsid w:val="32F71AD7"/>
    <w:rsid w:val="32F927CF"/>
    <w:rsid w:val="32FC4B7D"/>
    <w:rsid w:val="32FF455D"/>
    <w:rsid w:val="330725E7"/>
    <w:rsid w:val="33091E8F"/>
    <w:rsid w:val="330B5906"/>
    <w:rsid w:val="330C417B"/>
    <w:rsid w:val="330C57EE"/>
    <w:rsid w:val="330E5BA2"/>
    <w:rsid w:val="33104D1B"/>
    <w:rsid w:val="3311119F"/>
    <w:rsid w:val="33120FD6"/>
    <w:rsid w:val="33164A63"/>
    <w:rsid w:val="331B364A"/>
    <w:rsid w:val="331E61AA"/>
    <w:rsid w:val="33201A19"/>
    <w:rsid w:val="33257307"/>
    <w:rsid w:val="333702E1"/>
    <w:rsid w:val="333751D5"/>
    <w:rsid w:val="333A1999"/>
    <w:rsid w:val="33403AD0"/>
    <w:rsid w:val="3341052F"/>
    <w:rsid w:val="334324D3"/>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D52E9"/>
    <w:rsid w:val="3380076E"/>
    <w:rsid w:val="33842139"/>
    <w:rsid w:val="338738B9"/>
    <w:rsid w:val="338A315D"/>
    <w:rsid w:val="339170EF"/>
    <w:rsid w:val="33967FE7"/>
    <w:rsid w:val="33975AE0"/>
    <w:rsid w:val="339A4201"/>
    <w:rsid w:val="33AA3EDC"/>
    <w:rsid w:val="33AB3F99"/>
    <w:rsid w:val="33AB741A"/>
    <w:rsid w:val="33B3256A"/>
    <w:rsid w:val="33B47514"/>
    <w:rsid w:val="33B94573"/>
    <w:rsid w:val="33BB659B"/>
    <w:rsid w:val="33BC1F56"/>
    <w:rsid w:val="33BC32D5"/>
    <w:rsid w:val="33C748AE"/>
    <w:rsid w:val="33C75909"/>
    <w:rsid w:val="33D02E46"/>
    <w:rsid w:val="33D53334"/>
    <w:rsid w:val="33DA5D7D"/>
    <w:rsid w:val="33DB47C4"/>
    <w:rsid w:val="33DE181D"/>
    <w:rsid w:val="33DF593B"/>
    <w:rsid w:val="33E261A6"/>
    <w:rsid w:val="33E64517"/>
    <w:rsid w:val="33EB5F44"/>
    <w:rsid w:val="33ED3F3D"/>
    <w:rsid w:val="33EF3DF2"/>
    <w:rsid w:val="33F7101E"/>
    <w:rsid w:val="33F76CB7"/>
    <w:rsid w:val="33F82D8B"/>
    <w:rsid w:val="33FA56BA"/>
    <w:rsid w:val="33FA572B"/>
    <w:rsid w:val="3403379A"/>
    <w:rsid w:val="34044E73"/>
    <w:rsid w:val="340A64CB"/>
    <w:rsid w:val="340D7D4E"/>
    <w:rsid w:val="340E335D"/>
    <w:rsid w:val="34100AB8"/>
    <w:rsid w:val="3411417D"/>
    <w:rsid w:val="34133997"/>
    <w:rsid w:val="341817B3"/>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E7394"/>
    <w:rsid w:val="345755A8"/>
    <w:rsid w:val="345A0537"/>
    <w:rsid w:val="345B7068"/>
    <w:rsid w:val="345C4D68"/>
    <w:rsid w:val="345D758F"/>
    <w:rsid w:val="34644217"/>
    <w:rsid w:val="3465029D"/>
    <w:rsid w:val="346A1BB2"/>
    <w:rsid w:val="346B2DA8"/>
    <w:rsid w:val="346B666F"/>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F4489"/>
    <w:rsid w:val="34903C4A"/>
    <w:rsid w:val="34937CA2"/>
    <w:rsid w:val="349C27BA"/>
    <w:rsid w:val="349D4C3A"/>
    <w:rsid w:val="34A139B0"/>
    <w:rsid w:val="34A14FAB"/>
    <w:rsid w:val="34A46ADA"/>
    <w:rsid w:val="34A70330"/>
    <w:rsid w:val="34A723E9"/>
    <w:rsid w:val="34A73CB6"/>
    <w:rsid w:val="34A86EFC"/>
    <w:rsid w:val="34AE13F1"/>
    <w:rsid w:val="34AF406A"/>
    <w:rsid w:val="34AF6B2B"/>
    <w:rsid w:val="34B20CB9"/>
    <w:rsid w:val="34B2523D"/>
    <w:rsid w:val="34B3631E"/>
    <w:rsid w:val="34B72433"/>
    <w:rsid w:val="34C037F6"/>
    <w:rsid w:val="34C510F1"/>
    <w:rsid w:val="34CC108F"/>
    <w:rsid w:val="34CC14A4"/>
    <w:rsid w:val="34CF701B"/>
    <w:rsid w:val="34D665DD"/>
    <w:rsid w:val="34DB4F48"/>
    <w:rsid w:val="34DC68C6"/>
    <w:rsid w:val="34E755E0"/>
    <w:rsid w:val="34E86316"/>
    <w:rsid w:val="34E95C2F"/>
    <w:rsid w:val="34EA52C6"/>
    <w:rsid w:val="34EE3576"/>
    <w:rsid w:val="34F020FF"/>
    <w:rsid w:val="34F063FE"/>
    <w:rsid w:val="34F17EC9"/>
    <w:rsid w:val="34FA344D"/>
    <w:rsid w:val="34FB1397"/>
    <w:rsid w:val="34FF7FD7"/>
    <w:rsid w:val="35005469"/>
    <w:rsid w:val="35017F79"/>
    <w:rsid w:val="35074086"/>
    <w:rsid w:val="351472C0"/>
    <w:rsid w:val="3515414F"/>
    <w:rsid w:val="35165FE5"/>
    <w:rsid w:val="35177DE8"/>
    <w:rsid w:val="351A2C72"/>
    <w:rsid w:val="351A50FA"/>
    <w:rsid w:val="351B01DF"/>
    <w:rsid w:val="351D651F"/>
    <w:rsid w:val="351F1416"/>
    <w:rsid w:val="351F7E03"/>
    <w:rsid w:val="35206711"/>
    <w:rsid w:val="35207159"/>
    <w:rsid w:val="352837C7"/>
    <w:rsid w:val="352B648D"/>
    <w:rsid w:val="352D7415"/>
    <w:rsid w:val="3531792A"/>
    <w:rsid w:val="353331B8"/>
    <w:rsid w:val="35450042"/>
    <w:rsid w:val="35451162"/>
    <w:rsid w:val="35460BDD"/>
    <w:rsid w:val="354B41DD"/>
    <w:rsid w:val="354F22C4"/>
    <w:rsid w:val="3552267E"/>
    <w:rsid w:val="355266C0"/>
    <w:rsid w:val="35526BCD"/>
    <w:rsid w:val="355271D3"/>
    <w:rsid w:val="35580193"/>
    <w:rsid w:val="355A5E02"/>
    <w:rsid w:val="3560473B"/>
    <w:rsid w:val="35645D84"/>
    <w:rsid w:val="35675BE6"/>
    <w:rsid w:val="356B1CA6"/>
    <w:rsid w:val="356E5A0B"/>
    <w:rsid w:val="356E6429"/>
    <w:rsid w:val="356E6E51"/>
    <w:rsid w:val="356F6456"/>
    <w:rsid w:val="357706DE"/>
    <w:rsid w:val="357D5219"/>
    <w:rsid w:val="357F4D08"/>
    <w:rsid w:val="35856351"/>
    <w:rsid w:val="35862921"/>
    <w:rsid w:val="358A4B5E"/>
    <w:rsid w:val="358D4F45"/>
    <w:rsid w:val="358E6E0F"/>
    <w:rsid w:val="35940857"/>
    <w:rsid w:val="35940CC1"/>
    <w:rsid w:val="35955E66"/>
    <w:rsid w:val="3595612F"/>
    <w:rsid w:val="35A444A3"/>
    <w:rsid w:val="35A9105B"/>
    <w:rsid w:val="35AE4034"/>
    <w:rsid w:val="35AF609D"/>
    <w:rsid w:val="35B2395E"/>
    <w:rsid w:val="35B500E7"/>
    <w:rsid w:val="35B77945"/>
    <w:rsid w:val="35BB6015"/>
    <w:rsid w:val="35BC68C2"/>
    <w:rsid w:val="35BF0938"/>
    <w:rsid w:val="35C07DDA"/>
    <w:rsid w:val="35C367DA"/>
    <w:rsid w:val="35C647B5"/>
    <w:rsid w:val="35C65193"/>
    <w:rsid w:val="35C95FC3"/>
    <w:rsid w:val="35CD5577"/>
    <w:rsid w:val="35CD5DFA"/>
    <w:rsid w:val="35CE53F0"/>
    <w:rsid w:val="35D035FF"/>
    <w:rsid w:val="35D210D6"/>
    <w:rsid w:val="35D26B01"/>
    <w:rsid w:val="35D3027B"/>
    <w:rsid w:val="35D41A17"/>
    <w:rsid w:val="35D738FD"/>
    <w:rsid w:val="35DC58C2"/>
    <w:rsid w:val="35E3342C"/>
    <w:rsid w:val="35E6341D"/>
    <w:rsid w:val="35E71036"/>
    <w:rsid w:val="35E73D07"/>
    <w:rsid w:val="35EE64EB"/>
    <w:rsid w:val="35F10AFB"/>
    <w:rsid w:val="35F14DB5"/>
    <w:rsid w:val="35F43DF2"/>
    <w:rsid w:val="35F500F0"/>
    <w:rsid w:val="35F60672"/>
    <w:rsid w:val="35FB4038"/>
    <w:rsid w:val="35FE5605"/>
    <w:rsid w:val="35FF189A"/>
    <w:rsid w:val="36013E8A"/>
    <w:rsid w:val="360219E2"/>
    <w:rsid w:val="36044720"/>
    <w:rsid w:val="360D6CAB"/>
    <w:rsid w:val="3614405A"/>
    <w:rsid w:val="3615173C"/>
    <w:rsid w:val="3619343A"/>
    <w:rsid w:val="36196E2D"/>
    <w:rsid w:val="361C28F1"/>
    <w:rsid w:val="361E0B30"/>
    <w:rsid w:val="361E5F79"/>
    <w:rsid w:val="361E6E47"/>
    <w:rsid w:val="36255FE7"/>
    <w:rsid w:val="362859A8"/>
    <w:rsid w:val="3629620B"/>
    <w:rsid w:val="362B046C"/>
    <w:rsid w:val="362F44EC"/>
    <w:rsid w:val="36306D85"/>
    <w:rsid w:val="36380784"/>
    <w:rsid w:val="363A6D22"/>
    <w:rsid w:val="363B18FB"/>
    <w:rsid w:val="363E4E6E"/>
    <w:rsid w:val="36466CFB"/>
    <w:rsid w:val="364A0B1E"/>
    <w:rsid w:val="364A318D"/>
    <w:rsid w:val="36553902"/>
    <w:rsid w:val="365C692E"/>
    <w:rsid w:val="365E5AB3"/>
    <w:rsid w:val="36600E05"/>
    <w:rsid w:val="36611D5C"/>
    <w:rsid w:val="3664672E"/>
    <w:rsid w:val="36684B85"/>
    <w:rsid w:val="36694323"/>
    <w:rsid w:val="36715F81"/>
    <w:rsid w:val="3672153F"/>
    <w:rsid w:val="3672290B"/>
    <w:rsid w:val="36781C35"/>
    <w:rsid w:val="367870D6"/>
    <w:rsid w:val="367A12DB"/>
    <w:rsid w:val="367A3D17"/>
    <w:rsid w:val="367B2FE9"/>
    <w:rsid w:val="3683277D"/>
    <w:rsid w:val="36871919"/>
    <w:rsid w:val="368D0336"/>
    <w:rsid w:val="368D31BA"/>
    <w:rsid w:val="369C313F"/>
    <w:rsid w:val="369E16D7"/>
    <w:rsid w:val="36A84891"/>
    <w:rsid w:val="36AA3FA9"/>
    <w:rsid w:val="36AD4152"/>
    <w:rsid w:val="36B15850"/>
    <w:rsid w:val="36B46738"/>
    <w:rsid w:val="36B969ED"/>
    <w:rsid w:val="36BE11DF"/>
    <w:rsid w:val="36BF09FB"/>
    <w:rsid w:val="36C276D2"/>
    <w:rsid w:val="36C35683"/>
    <w:rsid w:val="36CF43C3"/>
    <w:rsid w:val="36D0148B"/>
    <w:rsid w:val="36D105F0"/>
    <w:rsid w:val="36D12A0A"/>
    <w:rsid w:val="36D53B5B"/>
    <w:rsid w:val="36D54D95"/>
    <w:rsid w:val="36DB016A"/>
    <w:rsid w:val="36DD3272"/>
    <w:rsid w:val="36E338B6"/>
    <w:rsid w:val="36E5713F"/>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264A9"/>
    <w:rsid w:val="37144AD8"/>
    <w:rsid w:val="371A75A5"/>
    <w:rsid w:val="371B2D39"/>
    <w:rsid w:val="37287D74"/>
    <w:rsid w:val="372B3971"/>
    <w:rsid w:val="372F0142"/>
    <w:rsid w:val="37331E41"/>
    <w:rsid w:val="373329D5"/>
    <w:rsid w:val="373736BA"/>
    <w:rsid w:val="373A5B89"/>
    <w:rsid w:val="373B5931"/>
    <w:rsid w:val="373C0861"/>
    <w:rsid w:val="373C0D3C"/>
    <w:rsid w:val="3740200E"/>
    <w:rsid w:val="37410937"/>
    <w:rsid w:val="37420D4B"/>
    <w:rsid w:val="37461BF8"/>
    <w:rsid w:val="37470DDB"/>
    <w:rsid w:val="37481C49"/>
    <w:rsid w:val="374D494F"/>
    <w:rsid w:val="375174F1"/>
    <w:rsid w:val="3757191C"/>
    <w:rsid w:val="375C6CAA"/>
    <w:rsid w:val="37625199"/>
    <w:rsid w:val="37673380"/>
    <w:rsid w:val="37692AA2"/>
    <w:rsid w:val="376936A3"/>
    <w:rsid w:val="376B0BB2"/>
    <w:rsid w:val="376B5BE2"/>
    <w:rsid w:val="377468B5"/>
    <w:rsid w:val="37761760"/>
    <w:rsid w:val="37792D4C"/>
    <w:rsid w:val="377C1A12"/>
    <w:rsid w:val="377F29FA"/>
    <w:rsid w:val="378A2E48"/>
    <w:rsid w:val="378B14DA"/>
    <w:rsid w:val="378D4721"/>
    <w:rsid w:val="3793144B"/>
    <w:rsid w:val="379811AE"/>
    <w:rsid w:val="379A790F"/>
    <w:rsid w:val="37A24258"/>
    <w:rsid w:val="37A813B0"/>
    <w:rsid w:val="37A867E7"/>
    <w:rsid w:val="37AB5815"/>
    <w:rsid w:val="37AE3B96"/>
    <w:rsid w:val="37AE3FC6"/>
    <w:rsid w:val="37AE5261"/>
    <w:rsid w:val="37B22D58"/>
    <w:rsid w:val="37B3204B"/>
    <w:rsid w:val="37B532ED"/>
    <w:rsid w:val="37B573A1"/>
    <w:rsid w:val="37B852BB"/>
    <w:rsid w:val="37BC1250"/>
    <w:rsid w:val="37BC6B83"/>
    <w:rsid w:val="37BE52D4"/>
    <w:rsid w:val="37C04CE8"/>
    <w:rsid w:val="37C10E58"/>
    <w:rsid w:val="37C135D8"/>
    <w:rsid w:val="37C13ADD"/>
    <w:rsid w:val="37C615E0"/>
    <w:rsid w:val="37C62CBD"/>
    <w:rsid w:val="37C64504"/>
    <w:rsid w:val="37C760B1"/>
    <w:rsid w:val="37C83751"/>
    <w:rsid w:val="37CA282F"/>
    <w:rsid w:val="37CB1389"/>
    <w:rsid w:val="37CB3A4F"/>
    <w:rsid w:val="37CD003C"/>
    <w:rsid w:val="37CF72D8"/>
    <w:rsid w:val="37D435D8"/>
    <w:rsid w:val="37D87D8B"/>
    <w:rsid w:val="37DB6C63"/>
    <w:rsid w:val="37DC1D8E"/>
    <w:rsid w:val="37DD41C6"/>
    <w:rsid w:val="37DE1511"/>
    <w:rsid w:val="37E57198"/>
    <w:rsid w:val="37E71A38"/>
    <w:rsid w:val="37E8544A"/>
    <w:rsid w:val="37EB49EA"/>
    <w:rsid w:val="37EC0B89"/>
    <w:rsid w:val="37EC661D"/>
    <w:rsid w:val="37F050D5"/>
    <w:rsid w:val="37F1732C"/>
    <w:rsid w:val="37F41004"/>
    <w:rsid w:val="37F53C31"/>
    <w:rsid w:val="37FE386C"/>
    <w:rsid w:val="380060EB"/>
    <w:rsid w:val="380546E0"/>
    <w:rsid w:val="38085331"/>
    <w:rsid w:val="381007FB"/>
    <w:rsid w:val="38114349"/>
    <w:rsid w:val="38117674"/>
    <w:rsid w:val="3812501F"/>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D127B"/>
    <w:rsid w:val="383F51EF"/>
    <w:rsid w:val="38436EDB"/>
    <w:rsid w:val="3845421C"/>
    <w:rsid w:val="38473CF3"/>
    <w:rsid w:val="3847468B"/>
    <w:rsid w:val="38484C8B"/>
    <w:rsid w:val="384B25B4"/>
    <w:rsid w:val="384B4305"/>
    <w:rsid w:val="384B7B42"/>
    <w:rsid w:val="38520289"/>
    <w:rsid w:val="38525B63"/>
    <w:rsid w:val="385A415B"/>
    <w:rsid w:val="385A4F69"/>
    <w:rsid w:val="385E53C0"/>
    <w:rsid w:val="386322B4"/>
    <w:rsid w:val="386A6F31"/>
    <w:rsid w:val="387265C4"/>
    <w:rsid w:val="387552D4"/>
    <w:rsid w:val="387811A2"/>
    <w:rsid w:val="38803E9A"/>
    <w:rsid w:val="38833659"/>
    <w:rsid w:val="38866914"/>
    <w:rsid w:val="388827A3"/>
    <w:rsid w:val="388B58E3"/>
    <w:rsid w:val="388D4B1A"/>
    <w:rsid w:val="389169F6"/>
    <w:rsid w:val="38934508"/>
    <w:rsid w:val="38951ABA"/>
    <w:rsid w:val="389A6219"/>
    <w:rsid w:val="389A7DF3"/>
    <w:rsid w:val="389C197D"/>
    <w:rsid w:val="389C6FFC"/>
    <w:rsid w:val="389E103B"/>
    <w:rsid w:val="38A066E6"/>
    <w:rsid w:val="38A23398"/>
    <w:rsid w:val="38A25437"/>
    <w:rsid w:val="38A53C7F"/>
    <w:rsid w:val="38A53CD2"/>
    <w:rsid w:val="38A66351"/>
    <w:rsid w:val="38A92D72"/>
    <w:rsid w:val="38AD0FB8"/>
    <w:rsid w:val="38AD4C0A"/>
    <w:rsid w:val="38B044CA"/>
    <w:rsid w:val="38B04511"/>
    <w:rsid w:val="38B34C4D"/>
    <w:rsid w:val="38B46374"/>
    <w:rsid w:val="38BA5014"/>
    <w:rsid w:val="38BA672D"/>
    <w:rsid w:val="38C05CF9"/>
    <w:rsid w:val="38C22308"/>
    <w:rsid w:val="38C31B7A"/>
    <w:rsid w:val="38C449E2"/>
    <w:rsid w:val="38C517E5"/>
    <w:rsid w:val="38CD3B78"/>
    <w:rsid w:val="38D2274D"/>
    <w:rsid w:val="38D32B2F"/>
    <w:rsid w:val="38D71A00"/>
    <w:rsid w:val="38D83DA4"/>
    <w:rsid w:val="38DC3BA4"/>
    <w:rsid w:val="38DC7A1B"/>
    <w:rsid w:val="38DD06D2"/>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429EC"/>
    <w:rsid w:val="39042F1F"/>
    <w:rsid w:val="390E78D6"/>
    <w:rsid w:val="390F3D44"/>
    <w:rsid w:val="391106DB"/>
    <w:rsid w:val="39126A08"/>
    <w:rsid w:val="391D0F96"/>
    <w:rsid w:val="391E360F"/>
    <w:rsid w:val="391F1FF5"/>
    <w:rsid w:val="392052BB"/>
    <w:rsid w:val="39213274"/>
    <w:rsid w:val="39231158"/>
    <w:rsid w:val="392B6C66"/>
    <w:rsid w:val="39350941"/>
    <w:rsid w:val="39364486"/>
    <w:rsid w:val="39366BBB"/>
    <w:rsid w:val="39395F82"/>
    <w:rsid w:val="393E07AB"/>
    <w:rsid w:val="393E293F"/>
    <w:rsid w:val="393E3809"/>
    <w:rsid w:val="39436439"/>
    <w:rsid w:val="394A676A"/>
    <w:rsid w:val="39506734"/>
    <w:rsid w:val="395A6D19"/>
    <w:rsid w:val="395D0192"/>
    <w:rsid w:val="395D0E21"/>
    <w:rsid w:val="396073B4"/>
    <w:rsid w:val="3961140C"/>
    <w:rsid w:val="39623B52"/>
    <w:rsid w:val="39661E49"/>
    <w:rsid w:val="39727F06"/>
    <w:rsid w:val="39765E70"/>
    <w:rsid w:val="39771A07"/>
    <w:rsid w:val="39774BBD"/>
    <w:rsid w:val="397E51D4"/>
    <w:rsid w:val="39832372"/>
    <w:rsid w:val="3984789F"/>
    <w:rsid w:val="39847EB1"/>
    <w:rsid w:val="398704BB"/>
    <w:rsid w:val="39882427"/>
    <w:rsid w:val="398B605E"/>
    <w:rsid w:val="39916F0D"/>
    <w:rsid w:val="39926717"/>
    <w:rsid w:val="399812C8"/>
    <w:rsid w:val="399A4AA2"/>
    <w:rsid w:val="399E1C0B"/>
    <w:rsid w:val="399E7C1A"/>
    <w:rsid w:val="39A21811"/>
    <w:rsid w:val="39A563F3"/>
    <w:rsid w:val="39AE6303"/>
    <w:rsid w:val="39B261DB"/>
    <w:rsid w:val="39B838DE"/>
    <w:rsid w:val="39B857F7"/>
    <w:rsid w:val="39B90E5E"/>
    <w:rsid w:val="39BB3A94"/>
    <w:rsid w:val="39BF4E6C"/>
    <w:rsid w:val="39C1671E"/>
    <w:rsid w:val="39CB526D"/>
    <w:rsid w:val="39CD52D5"/>
    <w:rsid w:val="39CF1214"/>
    <w:rsid w:val="39D14246"/>
    <w:rsid w:val="39D546A7"/>
    <w:rsid w:val="39DA79CB"/>
    <w:rsid w:val="39E04358"/>
    <w:rsid w:val="39E069D4"/>
    <w:rsid w:val="39E303A6"/>
    <w:rsid w:val="39E30B96"/>
    <w:rsid w:val="39F070CC"/>
    <w:rsid w:val="39F1141A"/>
    <w:rsid w:val="39F12591"/>
    <w:rsid w:val="39F83248"/>
    <w:rsid w:val="39FA1CF1"/>
    <w:rsid w:val="3A001D3B"/>
    <w:rsid w:val="3A005972"/>
    <w:rsid w:val="3A016BF0"/>
    <w:rsid w:val="3A057500"/>
    <w:rsid w:val="3A09602E"/>
    <w:rsid w:val="3A0C0131"/>
    <w:rsid w:val="3A0C1916"/>
    <w:rsid w:val="3A11406B"/>
    <w:rsid w:val="3A14776F"/>
    <w:rsid w:val="3A1C71BF"/>
    <w:rsid w:val="3A216AA7"/>
    <w:rsid w:val="3A2B63E8"/>
    <w:rsid w:val="3A2C09D8"/>
    <w:rsid w:val="3A2C3BA6"/>
    <w:rsid w:val="3A3539DC"/>
    <w:rsid w:val="3A382394"/>
    <w:rsid w:val="3A39457D"/>
    <w:rsid w:val="3A3D4D53"/>
    <w:rsid w:val="3A3F55B2"/>
    <w:rsid w:val="3A474BBB"/>
    <w:rsid w:val="3A4A27B4"/>
    <w:rsid w:val="3A4B1958"/>
    <w:rsid w:val="3A4C45A1"/>
    <w:rsid w:val="3A4D1649"/>
    <w:rsid w:val="3A55152B"/>
    <w:rsid w:val="3A565C7C"/>
    <w:rsid w:val="3A577ADC"/>
    <w:rsid w:val="3A5A7155"/>
    <w:rsid w:val="3A5F3F5A"/>
    <w:rsid w:val="3A5F73B0"/>
    <w:rsid w:val="3A617926"/>
    <w:rsid w:val="3A622364"/>
    <w:rsid w:val="3A635A44"/>
    <w:rsid w:val="3A66159D"/>
    <w:rsid w:val="3A6D66ED"/>
    <w:rsid w:val="3A6E306F"/>
    <w:rsid w:val="3A7008C3"/>
    <w:rsid w:val="3A7116FC"/>
    <w:rsid w:val="3A76541F"/>
    <w:rsid w:val="3A7A14EA"/>
    <w:rsid w:val="3A7C0D8E"/>
    <w:rsid w:val="3A7D75EF"/>
    <w:rsid w:val="3A7F4366"/>
    <w:rsid w:val="3A8700BD"/>
    <w:rsid w:val="3A881F93"/>
    <w:rsid w:val="3A8A04D5"/>
    <w:rsid w:val="3A8D11CC"/>
    <w:rsid w:val="3A953F33"/>
    <w:rsid w:val="3A9A07D3"/>
    <w:rsid w:val="3A9C50AA"/>
    <w:rsid w:val="3A9F3B3D"/>
    <w:rsid w:val="3AA312D0"/>
    <w:rsid w:val="3AA802AC"/>
    <w:rsid w:val="3AAD2322"/>
    <w:rsid w:val="3AB06715"/>
    <w:rsid w:val="3AB65298"/>
    <w:rsid w:val="3ABA5D96"/>
    <w:rsid w:val="3ABE2596"/>
    <w:rsid w:val="3AC351F1"/>
    <w:rsid w:val="3AC7290F"/>
    <w:rsid w:val="3ACB36E9"/>
    <w:rsid w:val="3ACB7871"/>
    <w:rsid w:val="3ACE3EA3"/>
    <w:rsid w:val="3AD34546"/>
    <w:rsid w:val="3AD44DD0"/>
    <w:rsid w:val="3AD70173"/>
    <w:rsid w:val="3AD82831"/>
    <w:rsid w:val="3AD847A7"/>
    <w:rsid w:val="3ADA43E7"/>
    <w:rsid w:val="3ADE0205"/>
    <w:rsid w:val="3AE15E3F"/>
    <w:rsid w:val="3AE612EC"/>
    <w:rsid w:val="3AE839C5"/>
    <w:rsid w:val="3AEE3DC3"/>
    <w:rsid w:val="3AEF76B1"/>
    <w:rsid w:val="3AF231A2"/>
    <w:rsid w:val="3AF27012"/>
    <w:rsid w:val="3AF808B9"/>
    <w:rsid w:val="3AF843C5"/>
    <w:rsid w:val="3AFD4790"/>
    <w:rsid w:val="3AFD7538"/>
    <w:rsid w:val="3AFE14D3"/>
    <w:rsid w:val="3B0114CC"/>
    <w:rsid w:val="3B050C15"/>
    <w:rsid w:val="3B0B05A6"/>
    <w:rsid w:val="3B0E7798"/>
    <w:rsid w:val="3B0F7C4F"/>
    <w:rsid w:val="3B112207"/>
    <w:rsid w:val="3B112F57"/>
    <w:rsid w:val="3B163CE0"/>
    <w:rsid w:val="3B1B5ED1"/>
    <w:rsid w:val="3B1C6939"/>
    <w:rsid w:val="3B1E3124"/>
    <w:rsid w:val="3B2062B3"/>
    <w:rsid w:val="3B216CAC"/>
    <w:rsid w:val="3B237FE2"/>
    <w:rsid w:val="3B2528D7"/>
    <w:rsid w:val="3B253206"/>
    <w:rsid w:val="3B257B7C"/>
    <w:rsid w:val="3B2E4EF4"/>
    <w:rsid w:val="3B3B3C1D"/>
    <w:rsid w:val="3B3C2E22"/>
    <w:rsid w:val="3B3E4955"/>
    <w:rsid w:val="3B415600"/>
    <w:rsid w:val="3B452280"/>
    <w:rsid w:val="3B4903BB"/>
    <w:rsid w:val="3B491398"/>
    <w:rsid w:val="3B4B4611"/>
    <w:rsid w:val="3B4F5C3D"/>
    <w:rsid w:val="3B555758"/>
    <w:rsid w:val="3B556447"/>
    <w:rsid w:val="3B59157A"/>
    <w:rsid w:val="3B5A461E"/>
    <w:rsid w:val="3B655303"/>
    <w:rsid w:val="3B6861CF"/>
    <w:rsid w:val="3B694363"/>
    <w:rsid w:val="3B6A6F30"/>
    <w:rsid w:val="3B6B3E1B"/>
    <w:rsid w:val="3B7108E4"/>
    <w:rsid w:val="3B7175ED"/>
    <w:rsid w:val="3B7445CF"/>
    <w:rsid w:val="3B7923BD"/>
    <w:rsid w:val="3B7948A0"/>
    <w:rsid w:val="3B7A0E16"/>
    <w:rsid w:val="3B7A5CB5"/>
    <w:rsid w:val="3B7B36A3"/>
    <w:rsid w:val="3B81256C"/>
    <w:rsid w:val="3B8535DD"/>
    <w:rsid w:val="3B865EFD"/>
    <w:rsid w:val="3B8A0FE3"/>
    <w:rsid w:val="3B8A6D07"/>
    <w:rsid w:val="3B8B274A"/>
    <w:rsid w:val="3B8D0B94"/>
    <w:rsid w:val="3B90223A"/>
    <w:rsid w:val="3B9A055F"/>
    <w:rsid w:val="3B9C0A2C"/>
    <w:rsid w:val="3BA23EEE"/>
    <w:rsid w:val="3BA50C0C"/>
    <w:rsid w:val="3BA71D5D"/>
    <w:rsid w:val="3BA773DF"/>
    <w:rsid w:val="3BA866BF"/>
    <w:rsid w:val="3BAD14AF"/>
    <w:rsid w:val="3BB438AE"/>
    <w:rsid w:val="3BB503E2"/>
    <w:rsid w:val="3BB67C98"/>
    <w:rsid w:val="3BB810DD"/>
    <w:rsid w:val="3BBC728B"/>
    <w:rsid w:val="3BBD3102"/>
    <w:rsid w:val="3BBD73CF"/>
    <w:rsid w:val="3BBF193B"/>
    <w:rsid w:val="3BBF388D"/>
    <w:rsid w:val="3BC16595"/>
    <w:rsid w:val="3BC21EE9"/>
    <w:rsid w:val="3BC24A45"/>
    <w:rsid w:val="3BC24F82"/>
    <w:rsid w:val="3BCA4456"/>
    <w:rsid w:val="3BCC5A8F"/>
    <w:rsid w:val="3BD33379"/>
    <w:rsid w:val="3BD60116"/>
    <w:rsid w:val="3BD82617"/>
    <w:rsid w:val="3BDB327D"/>
    <w:rsid w:val="3BDB4383"/>
    <w:rsid w:val="3BDC50D4"/>
    <w:rsid w:val="3BDF4771"/>
    <w:rsid w:val="3BEA1F05"/>
    <w:rsid w:val="3BEF7A3A"/>
    <w:rsid w:val="3BF23DEC"/>
    <w:rsid w:val="3BF30D1B"/>
    <w:rsid w:val="3BFA2827"/>
    <w:rsid w:val="3BFA7D60"/>
    <w:rsid w:val="3BFE738F"/>
    <w:rsid w:val="3C0259F2"/>
    <w:rsid w:val="3C043623"/>
    <w:rsid w:val="3C0509B4"/>
    <w:rsid w:val="3C084B4A"/>
    <w:rsid w:val="3C0A0305"/>
    <w:rsid w:val="3C0B742B"/>
    <w:rsid w:val="3C0C3AD9"/>
    <w:rsid w:val="3C0F040C"/>
    <w:rsid w:val="3C0F6775"/>
    <w:rsid w:val="3C111253"/>
    <w:rsid w:val="3C1200E5"/>
    <w:rsid w:val="3C120A10"/>
    <w:rsid w:val="3C120B33"/>
    <w:rsid w:val="3C154938"/>
    <w:rsid w:val="3C186DEF"/>
    <w:rsid w:val="3C1A43F3"/>
    <w:rsid w:val="3C1C40A3"/>
    <w:rsid w:val="3C2060E6"/>
    <w:rsid w:val="3C26110F"/>
    <w:rsid w:val="3C280011"/>
    <w:rsid w:val="3C292BB8"/>
    <w:rsid w:val="3C2B69B2"/>
    <w:rsid w:val="3C2F312C"/>
    <w:rsid w:val="3C322615"/>
    <w:rsid w:val="3C341596"/>
    <w:rsid w:val="3C372B04"/>
    <w:rsid w:val="3C38207F"/>
    <w:rsid w:val="3C38564A"/>
    <w:rsid w:val="3C411534"/>
    <w:rsid w:val="3C4A36CF"/>
    <w:rsid w:val="3C4D7FC6"/>
    <w:rsid w:val="3C57055B"/>
    <w:rsid w:val="3C584143"/>
    <w:rsid w:val="3C5A0649"/>
    <w:rsid w:val="3C5D5511"/>
    <w:rsid w:val="3C5D5718"/>
    <w:rsid w:val="3C6053AA"/>
    <w:rsid w:val="3C663472"/>
    <w:rsid w:val="3C6A1A47"/>
    <w:rsid w:val="3C6A6E3E"/>
    <w:rsid w:val="3C6B4CE4"/>
    <w:rsid w:val="3C6C1257"/>
    <w:rsid w:val="3C6D22A9"/>
    <w:rsid w:val="3C6D26E6"/>
    <w:rsid w:val="3C6D4F86"/>
    <w:rsid w:val="3C6E4611"/>
    <w:rsid w:val="3C6F39FB"/>
    <w:rsid w:val="3C6F5C49"/>
    <w:rsid w:val="3C70025C"/>
    <w:rsid w:val="3C734003"/>
    <w:rsid w:val="3C735075"/>
    <w:rsid w:val="3C762034"/>
    <w:rsid w:val="3C77244A"/>
    <w:rsid w:val="3C783F6C"/>
    <w:rsid w:val="3C7A543E"/>
    <w:rsid w:val="3C7C68CA"/>
    <w:rsid w:val="3C805AEB"/>
    <w:rsid w:val="3C81013A"/>
    <w:rsid w:val="3C820803"/>
    <w:rsid w:val="3C8638D5"/>
    <w:rsid w:val="3C88070C"/>
    <w:rsid w:val="3C893553"/>
    <w:rsid w:val="3C8C02E7"/>
    <w:rsid w:val="3C8D4D4D"/>
    <w:rsid w:val="3C8E1340"/>
    <w:rsid w:val="3C916D91"/>
    <w:rsid w:val="3C986303"/>
    <w:rsid w:val="3C990100"/>
    <w:rsid w:val="3C9B4C33"/>
    <w:rsid w:val="3C9C1B00"/>
    <w:rsid w:val="3C9C3774"/>
    <w:rsid w:val="3C9D6BB1"/>
    <w:rsid w:val="3C9E7095"/>
    <w:rsid w:val="3CA17A3D"/>
    <w:rsid w:val="3CA475A5"/>
    <w:rsid w:val="3CA54122"/>
    <w:rsid w:val="3CA85166"/>
    <w:rsid w:val="3CAE0373"/>
    <w:rsid w:val="3CAE3726"/>
    <w:rsid w:val="3CAF7635"/>
    <w:rsid w:val="3CB46CA8"/>
    <w:rsid w:val="3CB576A3"/>
    <w:rsid w:val="3CB756A4"/>
    <w:rsid w:val="3CBB4FA9"/>
    <w:rsid w:val="3CBC71F7"/>
    <w:rsid w:val="3CBE3F34"/>
    <w:rsid w:val="3CBF03CD"/>
    <w:rsid w:val="3CC06070"/>
    <w:rsid w:val="3CC069F2"/>
    <w:rsid w:val="3CC433D7"/>
    <w:rsid w:val="3CC9197E"/>
    <w:rsid w:val="3CC94A12"/>
    <w:rsid w:val="3CCB1797"/>
    <w:rsid w:val="3CD43E05"/>
    <w:rsid w:val="3CD81277"/>
    <w:rsid w:val="3CD927D3"/>
    <w:rsid w:val="3CDB2418"/>
    <w:rsid w:val="3CDD45F6"/>
    <w:rsid w:val="3CDD641E"/>
    <w:rsid w:val="3CDD6F13"/>
    <w:rsid w:val="3CE03540"/>
    <w:rsid w:val="3CEB0CD8"/>
    <w:rsid w:val="3CF012B5"/>
    <w:rsid w:val="3CF10224"/>
    <w:rsid w:val="3CF10A63"/>
    <w:rsid w:val="3CF55937"/>
    <w:rsid w:val="3CFB03F3"/>
    <w:rsid w:val="3D05649D"/>
    <w:rsid w:val="3D0918B6"/>
    <w:rsid w:val="3D0D0F5F"/>
    <w:rsid w:val="3D0E2650"/>
    <w:rsid w:val="3D0E7B96"/>
    <w:rsid w:val="3D13316C"/>
    <w:rsid w:val="3D1C3A7C"/>
    <w:rsid w:val="3D24596E"/>
    <w:rsid w:val="3D2558DA"/>
    <w:rsid w:val="3D283331"/>
    <w:rsid w:val="3D2D5705"/>
    <w:rsid w:val="3D2E57FB"/>
    <w:rsid w:val="3D310462"/>
    <w:rsid w:val="3D3256F4"/>
    <w:rsid w:val="3D344D4E"/>
    <w:rsid w:val="3D362CDD"/>
    <w:rsid w:val="3D3A74A4"/>
    <w:rsid w:val="3D4206BE"/>
    <w:rsid w:val="3D433BE3"/>
    <w:rsid w:val="3D4410E3"/>
    <w:rsid w:val="3D4F1820"/>
    <w:rsid w:val="3D505E2B"/>
    <w:rsid w:val="3D54620E"/>
    <w:rsid w:val="3D5D13B1"/>
    <w:rsid w:val="3D5D7EC0"/>
    <w:rsid w:val="3D6C2810"/>
    <w:rsid w:val="3D6C7D6A"/>
    <w:rsid w:val="3D731831"/>
    <w:rsid w:val="3D7545C9"/>
    <w:rsid w:val="3D754970"/>
    <w:rsid w:val="3D757B20"/>
    <w:rsid w:val="3D761B1D"/>
    <w:rsid w:val="3D7845E4"/>
    <w:rsid w:val="3D78514D"/>
    <w:rsid w:val="3D7877C7"/>
    <w:rsid w:val="3D7E0416"/>
    <w:rsid w:val="3D806AC3"/>
    <w:rsid w:val="3D837D75"/>
    <w:rsid w:val="3D8438BD"/>
    <w:rsid w:val="3D8517F9"/>
    <w:rsid w:val="3D8B02DF"/>
    <w:rsid w:val="3D965F28"/>
    <w:rsid w:val="3D9A5C4B"/>
    <w:rsid w:val="3D9E5E72"/>
    <w:rsid w:val="3DA009B3"/>
    <w:rsid w:val="3DA009CC"/>
    <w:rsid w:val="3DA46F15"/>
    <w:rsid w:val="3DA54FB2"/>
    <w:rsid w:val="3DA5644E"/>
    <w:rsid w:val="3DAB1915"/>
    <w:rsid w:val="3DAC0D28"/>
    <w:rsid w:val="3DB0613C"/>
    <w:rsid w:val="3DB41201"/>
    <w:rsid w:val="3DB65014"/>
    <w:rsid w:val="3DB728EA"/>
    <w:rsid w:val="3DB9219D"/>
    <w:rsid w:val="3DB9249A"/>
    <w:rsid w:val="3DBB5475"/>
    <w:rsid w:val="3DBC3CE2"/>
    <w:rsid w:val="3DBF4FE8"/>
    <w:rsid w:val="3DC118EF"/>
    <w:rsid w:val="3DC23F08"/>
    <w:rsid w:val="3DC33340"/>
    <w:rsid w:val="3DCA7A31"/>
    <w:rsid w:val="3DCB0D5F"/>
    <w:rsid w:val="3DCE0A89"/>
    <w:rsid w:val="3DCE671C"/>
    <w:rsid w:val="3DCF1960"/>
    <w:rsid w:val="3DD02B71"/>
    <w:rsid w:val="3DD10E6B"/>
    <w:rsid w:val="3DD36973"/>
    <w:rsid w:val="3DD841B7"/>
    <w:rsid w:val="3DDA347F"/>
    <w:rsid w:val="3DDB2B21"/>
    <w:rsid w:val="3DDC6D31"/>
    <w:rsid w:val="3DE0651C"/>
    <w:rsid w:val="3DE107A0"/>
    <w:rsid w:val="3DE121B4"/>
    <w:rsid w:val="3DE21CE1"/>
    <w:rsid w:val="3DE413BA"/>
    <w:rsid w:val="3DE51DA2"/>
    <w:rsid w:val="3DE637C5"/>
    <w:rsid w:val="3DE64097"/>
    <w:rsid w:val="3DE67BD3"/>
    <w:rsid w:val="3DE67F19"/>
    <w:rsid w:val="3DF145BF"/>
    <w:rsid w:val="3DF35996"/>
    <w:rsid w:val="3DF478B5"/>
    <w:rsid w:val="3DF6113A"/>
    <w:rsid w:val="3DF70567"/>
    <w:rsid w:val="3DF910E4"/>
    <w:rsid w:val="3DF94BFE"/>
    <w:rsid w:val="3DFF73BD"/>
    <w:rsid w:val="3E016B6E"/>
    <w:rsid w:val="3E0328BF"/>
    <w:rsid w:val="3E0441D4"/>
    <w:rsid w:val="3E0609B6"/>
    <w:rsid w:val="3E0C66FB"/>
    <w:rsid w:val="3E0F1CFB"/>
    <w:rsid w:val="3E111D45"/>
    <w:rsid w:val="3E1565B5"/>
    <w:rsid w:val="3E162F5B"/>
    <w:rsid w:val="3E1B0CF6"/>
    <w:rsid w:val="3E1B763A"/>
    <w:rsid w:val="3E1D490C"/>
    <w:rsid w:val="3E1F67AC"/>
    <w:rsid w:val="3E21192C"/>
    <w:rsid w:val="3E274220"/>
    <w:rsid w:val="3E277D4A"/>
    <w:rsid w:val="3E296382"/>
    <w:rsid w:val="3E302D9C"/>
    <w:rsid w:val="3E304585"/>
    <w:rsid w:val="3E343E9B"/>
    <w:rsid w:val="3E356221"/>
    <w:rsid w:val="3E374163"/>
    <w:rsid w:val="3E3A70CB"/>
    <w:rsid w:val="3E3D4614"/>
    <w:rsid w:val="3E3F5512"/>
    <w:rsid w:val="3E403804"/>
    <w:rsid w:val="3E431E7B"/>
    <w:rsid w:val="3E451A9D"/>
    <w:rsid w:val="3E4E6604"/>
    <w:rsid w:val="3E4E6CDE"/>
    <w:rsid w:val="3E4F6FC8"/>
    <w:rsid w:val="3E513A70"/>
    <w:rsid w:val="3E530307"/>
    <w:rsid w:val="3E535F39"/>
    <w:rsid w:val="3E56265A"/>
    <w:rsid w:val="3E5E230C"/>
    <w:rsid w:val="3E5F25B3"/>
    <w:rsid w:val="3E5F6DF9"/>
    <w:rsid w:val="3E633790"/>
    <w:rsid w:val="3E6719E7"/>
    <w:rsid w:val="3E74301D"/>
    <w:rsid w:val="3E74610F"/>
    <w:rsid w:val="3E79217F"/>
    <w:rsid w:val="3E7D2494"/>
    <w:rsid w:val="3E7D7398"/>
    <w:rsid w:val="3E850395"/>
    <w:rsid w:val="3E852C85"/>
    <w:rsid w:val="3E8F5775"/>
    <w:rsid w:val="3E9100F5"/>
    <w:rsid w:val="3E921F0F"/>
    <w:rsid w:val="3E951121"/>
    <w:rsid w:val="3EA32A03"/>
    <w:rsid w:val="3EA35B18"/>
    <w:rsid w:val="3EA916AB"/>
    <w:rsid w:val="3EAC2DE3"/>
    <w:rsid w:val="3EB80F93"/>
    <w:rsid w:val="3EBC260C"/>
    <w:rsid w:val="3EBE190B"/>
    <w:rsid w:val="3EBE4AA1"/>
    <w:rsid w:val="3EC25F89"/>
    <w:rsid w:val="3EC63301"/>
    <w:rsid w:val="3ECA003B"/>
    <w:rsid w:val="3ECD13E3"/>
    <w:rsid w:val="3ED06C6B"/>
    <w:rsid w:val="3ED3410B"/>
    <w:rsid w:val="3ED641B3"/>
    <w:rsid w:val="3ED8339A"/>
    <w:rsid w:val="3EDB4B27"/>
    <w:rsid w:val="3EE458A4"/>
    <w:rsid w:val="3EF076C8"/>
    <w:rsid w:val="3EF42362"/>
    <w:rsid w:val="3EF55FBB"/>
    <w:rsid w:val="3EF66E9E"/>
    <w:rsid w:val="3EF9253B"/>
    <w:rsid w:val="3EFD78BA"/>
    <w:rsid w:val="3F003B68"/>
    <w:rsid w:val="3F0815F1"/>
    <w:rsid w:val="3F0B388C"/>
    <w:rsid w:val="3F0C0BE0"/>
    <w:rsid w:val="3F0D0365"/>
    <w:rsid w:val="3F0E18F3"/>
    <w:rsid w:val="3F117991"/>
    <w:rsid w:val="3F17316C"/>
    <w:rsid w:val="3F1B0C01"/>
    <w:rsid w:val="3F210B8F"/>
    <w:rsid w:val="3F21797C"/>
    <w:rsid w:val="3F2228BB"/>
    <w:rsid w:val="3F262C3C"/>
    <w:rsid w:val="3F2B11BF"/>
    <w:rsid w:val="3F2C464B"/>
    <w:rsid w:val="3F2C65EA"/>
    <w:rsid w:val="3F3301BA"/>
    <w:rsid w:val="3F3375E9"/>
    <w:rsid w:val="3F345AC1"/>
    <w:rsid w:val="3F3B6E0A"/>
    <w:rsid w:val="3F3C6BA0"/>
    <w:rsid w:val="3F3F1578"/>
    <w:rsid w:val="3F413714"/>
    <w:rsid w:val="3F484DDE"/>
    <w:rsid w:val="3F4919B8"/>
    <w:rsid w:val="3F5323A7"/>
    <w:rsid w:val="3F575CF6"/>
    <w:rsid w:val="3F5954A7"/>
    <w:rsid w:val="3F595A74"/>
    <w:rsid w:val="3F6249EF"/>
    <w:rsid w:val="3F6A75F8"/>
    <w:rsid w:val="3F6D7287"/>
    <w:rsid w:val="3F6E46A4"/>
    <w:rsid w:val="3F70733E"/>
    <w:rsid w:val="3F72473B"/>
    <w:rsid w:val="3F744FC7"/>
    <w:rsid w:val="3F795109"/>
    <w:rsid w:val="3F7E608C"/>
    <w:rsid w:val="3F853893"/>
    <w:rsid w:val="3F854DE0"/>
    <w:rsid w:val="3F863A07"/>
    <w:rsid w:val="3F88589C"/>
    <w:rsid w:val="3F8A683D"/>
    <w:rsid w:val="3F8B0FF0"/>
    <w:rsid w:val="3F8C132E"/>
    <w:rsid w:val="3F8F06C2"/>
    <w:rsid w:val="3F9362BF"/>
    <w:rsid w:val="3F937D3F"/>
    <w:rsid w:val="3F9503C3"/>
    <w:rsid w:val="3F952B01"/>
    <w:rsid w:val="3F972DFE"/>
    <w:rsid w:val="3F982F2C"/>
    <w:rsid w:val="3F993301"/>
    <w:rsid w:val="3F9B40F5"/>
    <w:rsid w:val="3F9D7BD2"/>
    <w:rsid w:val="3F9E0741"/>
    <w:rsid w:val="3FA45ACD"/>
    <w:rsid w:val="3FA51106"/>
    <w:rsid w:val="3FAB5529"/>
    <w:rsid w:val="3FB32F4A"/>
    <w:rsid w:val="3FB57686"/>
    <w:rsid w:val="3FB62C2C"/>
    <w:rsid w:val="3FBA2BB3"/>
    <w:rsid w:val="3FBD391E"/>
    <w:rsid w:val="3FBF3ABE"/>
    <w:rsid w:val="3FC652E6"/>
    <w:rsid w:val="3FCB1398"/>
    <w:rsid w:val="3FCD6896"/>
    <w:rsid w:val="3FD31F1C"/>
    <w:rsid w:val="3FD470B3"/>
    <w:rsid w:val="3FD801CC"/>
    <w:rsid w:val="3FDC259C"/>
    <w:rsid w:val="3FDD33A6"/>
    <w:rsid w:val="3FE80B3E"/>
    <w:rsid w:val="3FE8448F"/>
    <w:rsid w:val="3FEB4FBA"/>
    <w:rsid w:val="3FED036C"/>
    <w:rsid w:val="3FEE16BD"/>
    <w:rsid w:val="3FF2578F"/>
    <w:rsid w:val="3FF3291D"/>
    <w:rsid w:val="3FF35183"/>
    <w:rsid w:val="3FF4490F"/>
    <w:rsid w:val="3FFB7550"/>
    <w:rsid w:val="4003101B"/>
    <w:rsid w:val="40040E62"/>
    <w:rsid w:val="400411AB"/>
    <w:rsid w:val="40097ED4"/>
    <w:rsid w:val="400F1A7E"/>
    <w:rsid w:val="4013650D"/>
    <w:rsid w:val="40224723"/>
    <w:rsid w:val="4024031F"/>
    <w:rsid w:val="402769AB"/>
    <w:rsid w:val="4029301D"/>
    <w:rsid w:val="40297D18"/>
    <w:rsid w:val="402C7086"/>
    <w:rsid w:val="403403F4"/>
    <w:rsid w:val="4036300F"/>
    <w:rsid w:val="40373485"/>
    <w:rsid w:val="40374A52"/>
    <w:rsid w:val="403A0C68"/>
    <w:rsid w:val="40420FB3"/>
    <w:rsid w:val="40427926"/>
    <w:rsid w:val="404465A7"/>
    <w:rsid w:val="40465DB4"/>
    <w:rsid w:val="404A2B45"/>
    <w:rsid w:val="404B727B"/>
    <w:rsid w:val="4051638A"/>
    <w:rsid w:val="4053273E"/>
    <w:rsid w:val="40586B1A"/>
    <w:rsid w:val="40592F9A"/>
    <w:rsid w:val="405C46EC"/>
    <w:rsid w:val="40645970"/>
    <w:rsid w:val="406E640F"/>
    <w:rsid w:val="40777B57"/>
    <w:rsid w:val="407B5438"/>
    <w:rsid w:val="407D7B0B"/>
    <w:rsid w:val="40872860"/>
    <w:rsid w:val="40892C3F"/>
    <w:rsid w:val="408A4409"/>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42663"/>
    <w:rsid w:val="40D52670"/>
    <w:rsid w:val="40DB5285"/>
    <w:rsid w:val="40E5653A"/>
    <w:rsid w:val="40E63E46"/>
    <w:rsid w:val="40E82F3F"/>
    <w:rsid w:val="40E8328F"/>
    <w:rsid w:val="40EB1510"/>
    <w:rsid w:val="40ED15CE"/>
    <w:rsid w:val="40ED530B"/>
    <w:rsid w:val="40F151FE"/>
    <w:rsid w:val="40F31A37"/>
    <w:rsid w:val="40F37EE9"/>
    <w:rsid w:val="40F522AF"/>
    <w:rsid w:val="40F81288"/>
    <w:rsid w:val="41000248"/>
    <w:rsid w:val="410419ED"/>
    <w:rsid w:val="4104397E"/>
    <w:rsid w:val="410727A8"/>
    <w:rsid w:val="410F638F"/>
    <w:rsid w:val="410F7AAD"/>
    <w:rsid w:val="41153493"/>
    <w:rsid w:val="411557D9"/>
    <w:rsid w:val="41156A94"/>
    <w:rsid w:val="411706B0"/>
    <w:rsid w:val="41175358"/>
    <w:rsid w:val="411811D5"/>
    <w:rsid w:val="41197446"/>
    <w:rsid w:val="411E4103"/>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36DA0"/>
    <w:rsid w:val="414B6D3D"/>
    <w:rsid w:val="414E5F80"/>
    <w:rsid w:val="41514E0E"/>
    <w:rsid w:val="415171FD"/>
    <w:rsid w:val="41530D2D"/>
    <w:rsid w:val="41533BDC"/>
    <w:rsid w:val="415720A4"/>
    <w:rsid w:val="41572D1B"/>
    <w:rsid w:val="41581AA2"/>
    <w:rsid w:val="4159014F"/>
    <w:rsid w:val="41604B95"/>
    <w:rsid w:val="416A0B42"/>
    <w:rsid w:val="416A0C82"/>
    <w:rsid w:val="416C1A09"/>
    <w:rsid w:val="417050B7"/>
    <w:rsid w:val="41752A7C"/>
    <w:rsid w:val="41764C27"/>
    <w:rsid w:val="417769F6"/>
    <w:rsid w:val="417C35FA"/>
    <w:rsid w:val="41803DA8"/>
    <w:rsid w:val="41814C0A"/>
    <w:rsid w:val="418436CE"/>
    <w:rsid w:val="418631C6"/>
    <w:rsid w:val="41872ED0"/>
    <w:rsid w:val="4188555A"/>
    <w:rsid w:val="418870D7"/>
    <w:rsid w:val="418B180F"/>
    <w:rsid w:val="418B65E6"/>
    <w:rsid w:val="4192500F"/>
    <w:rsid w:val="419C7CBE"/>
    <w:rsid w:val="419D0870"/>
    <w:rsid w:val="419D129A"/>
    <w:rsid w:val="419E1A88"/>
    <w:rsid w:val="419E39DD"/>
    <w:rsid w:val="41A04B67"/>
    <w:rsid w:val="41A1397B"/>
    <w:rsid w:val="41A17B3E"/>
    <w:rsid w:val="41A4134F"/>
    <w:rsid w:val="41AE7032"/>
    <w:rsid w:val="41AF65DD"/>
    <w:rsid w:val="41B10164"/>
    <w:rsid w:val="41B4102B"/>
    <w:rsid w:val="41BE631A"/>
    <w:rsid w:val="41C10F6D"/>
    <w:rsid w:val="41C34B5E"/>
    <w:rsid w:val="41C36863"/>
    <w:rsid w:val="41C40A68"/>
    <w:rsid w:val="41C64AEE"/>
    <w:rsid w:val="41C81784"/>
    <w:rsid w:val="41CE5F9C"/>
    <w:rsid w:val="41CE6C0E"/>
    <w:rsid w:val="41D102A8"/>
    <w:rsid w:val="41D34EEC"/>
    <w:rsid w:val="41D66E7D"/>
    <w:rsid w:val="41D818EF"/>
    <w:rsid w:val="41D87C00"/>
    <w:rsid w:val="41D9447A"/>
    <w:rsid w:val="41DC48D7"/>
    <w:rsid w:val="41E26577"/>
    <w:rsid w:val="41E76E0D"/>
    <w:rsid w:val="41EB650D"/>
    <w:rsid w:val="41F16692"/>
    <w:rsid w:val="41FA376E"/>
    <w:rsid w:val="41FE6CB2"/>
    <w:rsid w:val="42032AFE"/>
    <w:rsid w:val="420556C8"/>
    <w:rsid w:val="42057535"/>
    <w:rsid w:val="420C1102"/>
    <w:rsid w:val="4214720F"/>
    <w:rsid w:val="4215698E"/>
    <w:rsid w:val="421576E7"/>
    <w:rsid w:val="4217488D"/>
    <w:rsid w:val="421D56A4"/>
    <w:rsid w:val="421D7B36"/>
    <w:rsid w:val="4221530F"/>
    <w:rsid w:val="422345EF"/>
    <w:rsid w:val="42240668"/>
    <w:rsid w:val="42262DA1"/>
    <w:rsid w:val="422A1E24"/>
    <w:rsid w:val="422E486B"/>
    <w:rsid w:val="422F428A"/>
    <w:rsid w:val="42330617"/>
    <w:rsid w:val="423865E7"/>
    <w:rsid w:val="423A25B5"/>
    <w:rsid w:val="42497ED2"/>
    <w:rsid w:val="424A3927"/>
    <w:rsid w:val="424E09CD"/>
    <w:rsid w:val="42516E40"/>
    <w:rsid w:val="425668AD"/>
    <w:rsid w:val="42582F93"/>
    <w:rsid w:val="425A4600"/>
    <w:rsid w:val="4260713A"/>
    <w:rsid w:val="42607EA9"/>
    <w:rsid w:val="4265286C"/>
    <w:rsid w:val="42690B24"/>
    <w:rsid w:val="426E5B8B"/>
    <w:rsid w:val="427378E6"/>
    <w:rsid w:val="42737EF0"/>
    <w:rsid w:val="427B6471"/>
    <w:rsid w:val="427C184E"/>
    <w:rsid w:val="428260AB"/>
    <w:rsid w:val="42873566"/>
    <w:rsid w:val="42890C2F"/>
    <w:rsid w:val="428B14DB"/>
    <w:rsid w:val="428B5B04"/>
    <w:rsid w:val="428C7F47"/>
    <w:rsid w:val="42924E8D"/>
    <w:rsid w:val="42967401"/>
    <w:rsid w:val="4297748A"/>
    <w:rsid w:val="429A7FE7"/>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03FF4"/>
    <w:rsid w:val="42C14928"/>
    <w:rsid w:val="42C5009E"/>
    <w:rsid w:val="42C92A69"/>
    <w:rsid w:val="42D604C8"/>
    <w:rsid w:val="42D87724"/>
    <w:rsid w:val="42DF35C8"/>
    <w:rsid w:val="42E22316"/>
    <w:rsid w:val="42E36698"/>
    <w:rsid w:val="42E736DA"/>
    <w:rsid w:val="42E9081C"/>
    <w:rsid w:val="42EC2E29"/>
    <w:rsid w:val="42ED2458"/>
    <w:rsid w:val="42EF0CCD"/>
    <w:rsid w:val="42EF5810"/>
    <w:rsid w:val="42F1490F"/>
    <w:rsid w:val="42F25520"/>
    <w:rsid w:val="42F81BD3"/>
    <w:rsid w:val="42FA52E0"/>
    <w:rsid w:val="42FD559C"/>
    <w:rsid w:val="430B23FA"/>
    <w:rsid w:val="430D0405"/>
    <w:rsid w:val="4312542E"/>
    <w:rsid w:val="431417E6"/>
    <w:rsid w:val="4318449F"/>
    <w:rsid w:val="431F7799"/>
    <w:rsid w:val="432009E1"/>
    <w:rsid w:val="43206F9C"/>
    <w:rsid w:val="43233D79"/>
    <w:rsid w:val="432958E1"/>
    <w:rsid w:val="432E62EC"/>
    <w:rsid w:val="433429FE"/>
    <w:rsid w:val="4334351A"/>
    <w:rsid w:val="43353730"/>
    <w:rsid w:val="43396575"/>
    <w:rsid w:val="433B46C8"/>
    <w:rsid w:val="4351273E"/>
    <w:rsid w:val="4351304C"/>
    <w:rsid w:val="435661B8"/>
    <w:rsid w:val="435B7F8F"/>
    <w:rsid w:val="435C0226"/>
    <w:rsid w:val="435C3F50"/>
    <w:rsid w:val="435C677E"/>
    <w:rsid w:val="435D2A57"/>
    <w:rsid w:val="435E2E37"/>
    <w:rsid w:val="435E6B00"/>
    <w:rsid w:val="435F147C"/>
    <w:rsid w:val="43607646"/>
    <w:rsid w:val="43607AA4"/>
    <w:rsid w:val="436229EC"/>
    <w:rsid w:val="43647539"/>
    <w:rsid w:val="43664197"/>
    <w:rsid w:val="43733D13"/>
    <w:rsid w:val="4374621A"/>
    <w:rsid w:val="43757A94"/>
    <w:rsid w:val="43772AD7"/>
    <w:rsid w:val="43772BE4"/>
    <w:rsid w:val="4377334C"/>
    <w:rsid w:val="437B42D0"/>
    <w:rsid w:val="437F1B78"/>
    <w:rsid w:val="4382514B"/>
    <w:rsid w:val="43864163"/>
    <w:rsid w:val="438853F3"/>
    <w:rsid w:val="438907EF"/>
    <w:rsid w:val="438A4910"/>
    <w:rsid w:val="439223CF"/>
    <w:rsid w:val="439308B1"/>
    <w:rsid w:val="43943877"/>
    <w:rsid w:val="439936C4"/>
    <w:rsid w:val="43994328"/>
    <w:rsid w:val="439D3E7F"/>
    <w:rsid w:val="439E56DA"/>
    <w:rsid w:val="43A03519"/>
    <w:rsid w:val="43A0773A"/>
    <w:rsid w:val="43A30AD2"/>
    <w:rsid w:val="43A35347"/>
    <w:rsid w:val="43A5055C"/>
    <w:rsid w:val="43A84417"/>
    <w:rsid w:val="43A95555"/>
    <w:rsid w:val="43AA5E51"/>
    <w:rsid w:val="43B27F51"/>
    <w:rsid w:val="43BF7FC7"/>
    <w:rsid w:val="43C211B7"/>
    <w:rsid w:val="43C2164F"/>
    <w:rsid w:val="43CB596B"/>
    <w:rsid w:val="43D41C6F"/>
    <w:rsid w:val="43E232E1"/>
    <w:rsid w:val="43E567A6"/>
    <w:rsid w:val="43E627A0"/>
    <w:rsid w:val="43E801DB"/>
    <w:rsid w:val="43EA59BB"/>
    <w:rsid w:val="43F17C0D"/>
    <w:rsid w:val="43F84F4E"/>
    <w:rsid w:val="44031028"/>
    <w:rsid w:val="4406238A"/>
    <w:rsid w:val="440A5B01"/>
    <w:rsid w:val="440F71F0"/>
    <w:rsid w:val="441003F3"/>
    <w:rsid w:val="441369C8"/>
    <w:rsid w:val="44165D48"/>
    <w:rsid w:val="44186EAF"/>
    <w:rsid w:val="44192149"/>
    <w:rsid w:val="441C42F4"/>
    <w:rsid w:val="441F0817"/>
    <w:rsid w:val="441F1B44"/>
    <w:rsid w:val="441F3CB6"/>
    <w:rsid w:val="44201EE5"/>
    <w:rsid w:val="44230F47"/>
    <w:rsid w:val="4423221B"/>
    <w:rsid w:val="4426547A"/>
    <w:rsid w:val="44295215"/>
    <w:rsid w:val="442A33F4"/>
    <w:rsid w:val="442D597A"/>
    <w:rsid w:val="44312E08"/>
    <w:rsid w:val="4431365E"/>
    <w:rsid w:val="4431690E"/>
    <w:rsid w:val="443354E7"/>
    <w:rsid w:val="44354D70"/>
    <w:rsid w:val="44363ABF"/>
    <w:rsid w:val="44407B05"/>
    <w:rsid w:val="44465D22"/>
    <w:rsid w:val="44490D9B"/>
    <w:rsid w:val="444A4A07"/>
    <w:rsid w:val="44570940"/>
    <w:rsid w:val="44574B2B"/>
    <w:rsid w:val="44597AA8"/>
    <w:rsid w:val="445F6864"/>
    <w:rsid w:val="44614A39"/>
    <w:rsid w:val="44660907"/>
    <w:rsid w:val="44677256"/>
    <w:rsid w:val="446E2215"/>
    <w:rsid w:val="446E36E4"/>
    <w:rsid w:val="446F48BE"/>
    <w:rsid w:val="447153E4"/>
    <w:rsid w:val="44730D26"/>
    <w:rsid w:val="4473698E"/>
    <w:rsid w:val="44762A9C"/>
    <w:rsid w:val="44792B7D"/>
    <w:rsid w:val="447A4229"/>
    <w:rsid w:val="447D13CB"/>
    <w:rsid w:val="44811DFB"/>
    <w:rsid w:val="4482469A"/>
    <w:rsid w:val="44834D76"/>
    <w:rsid w:val="449049B2"/>
    <w:rsid w:val="44934238"/>
    <w:rsid w:val="44993369"/>
    <w:rsid w:val="449A124B"/>
    <w:rsid w:val="449A2278"/>
    <w:rsid w:val="449A3BBE"/>
    <w:rsid w:val="44A153A1"/>
    <w:rsid w:val="44A41705"/>
    <w:rsid w:val="44A42A17"/>
    <w:rsid w:val="44A53C78"/>
    <w:rsid w:val="44AB7230"/>
    <w:rsid w:val="44AB7AD0"/>
    <w:rsid w:val="44AE50C6"/>
    <w:rsid w:val="44AF3118"/>
    <w:rsid w:val="44AF4277"/>
    <w:rsid w:val="44B43D8F"/>
    <w:rsid w:val="44B72EFB"/>
    <w:rsid w:val="44BA0CE9"/>
    <w:rsid w:val="44BA2F8A"/>
    <w:rsid w:val="44BB1C9B"/>
    <w:rsid w:val="44C13355"/>
    <w:rsid w:val="44C207F8"/>
    <w:rsid w:val="44C27F05"/>
    <w:rsid w:val="44D40990"/>
    <w:rsid w:val="44D65CFD"/>
    <w:rsid w:val="44E50669"/>
    <w:rsid w:val="44E961E2"/>
    <w:rsid w:val="44EB164C"/>
    <w:rsid w:val="44F4601C"/>
    <w:rsid w:val="44F74C0C"/>
    <w:rsid w:val="44F90A00"/>
    <w:rsid w:val="44F91A02"/>
    <w:rsid w:val="44FB2595"/>
    <w:rsid w:val="44FE37D1"/>
    <w:rsid w:val="44FF0CD5"/>
    <w:rsid w:val="45062988"/>
    <w:rsid w:val="450655DE"/>
    <w:rsid w:val="45080466"/>
    <w:rsid w:val="450A4F92"/>
    <w:rsid w:val="45157862"/>
    <w:rsid w:val="451A210C"/>
    <w:rsid w:val="451E720A"/>
    <w:rsid w:val="4523184B"/>
    <w:rsid w:val="4524750B"/>
    <w:rsid w:val="45263576"/>
    <w:rsid w:val="45264167"/>
    <w:rsid w:val="452668E1"/>
    <w:rsid w:val="45270224"/>
    <w:rsid w:val="45286865"/>
    <w:rsid w:val="452A3677"/>
    <w:rsid w:val="452B4AF6"/>
    <w:rsid w:val="452B5E55"/>
    <w:rsid w:val="452D614C"/>
    <w:rsid w:val="452F2E18"/>
    <w:rsid w:val="45310D82"/>
    <w:rsid w:val="4531786E"/>
    <w:rsid w:val="4532333B"/>
    <w:rsid w:val="453D2E19"/>
    <w:rsid w:val="453F7618"/>
    <w:rsid w:val="4541568B"/>
    <w:rsid w:val="4541604F"/>
    <w:rsid w:val="45423191"/>
    <w:rsid w:val="454962E5"/>
    <w:rsid w:val="454D0A90"/>
    <w:rsid w:val="45500C3F"/>
    <w:rsid w:val="455456DA"/>
    <w:rsid w:val="4558792C"/>
    <w:rsid w:val="45597ECD"/>
    <w:rsid w:val="455A35D4"/>
    <w:rsid w:val="45631A69"/>
    <w:rsid w:val="45633430"/>
    <w:rsid w:val="45635E19"/>
    <w:rsid w:val="45650914"/>
    <w:rsid w:val="4567388B"/>
    <w:rsid w:val="45675262"/>
    <w:rsid w:val="45681FEC"/>
    <w:rsid w:val="45691AFB"/>
    <w:rsid w:val="456967CC"/>
    <w:rsid w:val="456E2A10"/>
    <w:rsid w:val="456E2FF2"/>
    <w:rsid w:val="457344AB"/>
    <w:rsid w:val="45743CAB"/>
    <w:rsid w:val="4579584D"/>
    <w:rsid w:val="457B046A"/>
    <w:rsid w:val="45845D00"/>
    <w:rsid w:val="45871AE5"/>
    <w:rsid w:val="45896527"/>
    <w:rsid w:val="458C06D4"/>
    <w:rsid w:val="45951587"/>
    <w:rsid w:val="459709F5"/>
    <w:rsid w:val="45976947"/>
    <w:rsid w:val="459D66FF"/>
    <w:rsid w:val="459F7C0E"/>
    <w:rsid w:val="45A71D2E"/>
    <w:rsid w:val="45AD646A"/>
    <w:rsid w:val="45AE45C8"/>
    <w:rsid w:val="45B317CF"/>
    <w:rsid w:val="45B50138"/>
    <w:rsid w:val="45B55619"/>
    <w:rsid w:val="45B81C9E"/>
    <w:rsid w:val="45BC136B"/>
    <w:rsid w:val="45BF4B17"/>
    <w:rsid w:val="45C34CC0"/>
    <w:rsid w:val="45C45E98"/>
    <w:rsid w:val="45C477D6"/>
    <w:rsid w:val="45C7443F"/>
    <w:rsid w:val="45CB77B5"/>
    <w:rsid w:val="45CE387D"/>
    <w:rsid w:val="45CF3D0C"/>
    <w:rsid w:val="45D21E42"/>
    <w:rsid w:val="45D6540C"/>
    <w:rsid w:val="45DA00BF"/>
    <w:rsid w:val="45DF0FD4"/>
    <w:rsid w:val="45E87C6B"/>
    <w:rsid w:val="45EB60AB"/>
    <w:rsid w:val="45F10307"/>
    <w:rsid w:val="45F234A5"/>
    <w:rsid w:val="45F70650"/>
    <w:rsid w:val="45FA1BEA"/>
    <w:rsid w:val="45FC4012"/>
    <w:rsid w:val="45FC4C31"/>
    <w:rsid w:val="45FE5C0E"/>
    <w:rsid w:val="4600101F"/>
    <w:rsid w:val="4601021B"/>
    <w:rsid w:val="46055C3D"/>
    <w:rsid w:val="460A71DA"/>
    <w:rsid w:val="460B5599"/>
    <w:rsid w:val="460C052B"/>
    <w:rsid w:val="46126101"/>
    <w:rsid w:val="46174DB8"/>
    <w:rsid w:val="461C257D"/>
    <w:rsid w:val="461E583A"/>
    <w:rsid w:val="46212468"/>
    <w:rsid w:val="46283117"/>
    <w:rsid w:val="462A26F1"/>
    <w:rsid w:val="462A5404"/>
    <w:rsid w:val="46330A6C"/>
    <w:rsid w:val="46353B16"/>
    <w:rsid w:val="46367AAC"/>
    <w:rsid w:val="46370057"/>
    <w:rsid w:val="463B1BA0"/>
    <w:rsid w:val="463B2ADE"/>
    <w:rsid w:val="46442C2E"/>
    <w:rsid w:val="464B3947"/>
    <w:rsid w:val="46532B01"/>
    <w:rsid w:val="46540E4D"/>
    <w:rsid w:val="46584184"/>
    <w:rsid w:val="4661416D"/>
    <w:rsid w:val="46630636"/>
    <w:rsid w:val="4664264C"/>
    <w:rsid w:val="46665B82"/>
    <w:rsid w:val="46687376"/>
    <w:rsid w:val="46696D7B"/>
    <w:rsid w:val="466A3D97"/>
    <w:rsid w:val="466B13E5"/>
    <w:rsid w:val="4670547D"/>
    <w:rsid w:val="467144E5"/>
    <w:rsid w:val="46736A34"/>
    <w:rsid w:val="467378A2"/>
    <w:rsid w:val="46814267"/>
    <w:rsid w:val="46822FF2"/>
    <w:rsid w:val="468431CC"/>
    <w:rsid w:val="46845983"/>
    <w:rsid w:val="46846139"/>
    <w:rsid w:val="468706E8"/>
    <w:rsid w:val="468B73C2"/>
    <w:rsid w:val="46934B28"/>
    <w:rsid w:val="4695611E"/>
    <w:rsid w:val="46A75545"/>
    <w:rsid w:val="46AB3E47"/>
    <w:rsid w:val="46AD5953"/>
    <w:rsid w:val="46AD62DE"/>
    <w:rsid w:val="46B06152"/>
    <w:rsid w:val="46B34986"/>
    <w:rsid w:val="46B56FB5"/>
    <w:rsid w:val="46B8054D"/>
    <w:rsid w:val="46B861B8"/>
    <w:rsid w:val="46C40A12"/>
    <w:rsid w:val="46C7114F"/>
    <w:rsid w:val="46CC70D8"/>
    <w:rsid w:val="46CC7F38"/>
    <w:rsid w:val="46CD4E36"/>
    <w:rsid w:val="46CF0DEB"/>
    <w:rsid w:val="46D4028D"/>
    <w:rsid w:val="46D7105C"/>
    <w:rsid w:val="46DB6A13"/>
    <w:rsid w:val="46DD5FAF"/>
    <w:rsid w:val="46DE7C78"/>
    <w:rsid w:val="46DF5460"/>
    <w:rsid w:val="46E05A23"/>
    <w:rsid w:val="46E06AAD"/>
    <w:rsid w:val="46E10088"/>
    <w:rsid w:val="46E42B8B"/>
    <w:rsid w:val="46E8617B"/>
    <w:rsid w:val="46EA398E"/>
    <w:rsid w:val="46F14E1C"/>
    <w:rsid w:val="46F273D7"/>
    <w:rsid w:val="46F431B3"/>
    <w:rsid w:val="46F46934"/>
    <w:rsid w:val="46F602AC"/>
    <w:rsid w:val="46F7125D"/>
    <w:rsid w:val="46FD6193"/>
    <w:rsid w:val="47055E0C"/>
    <w:rsid w:val="470614FC"/>
    <w:rsid w:val="470775F3"/>
    <w:rsid w:val="47091A3A"/>
    <w:rsid w:val="47094574"/>
    <w:rsid w:val="470A39CA"/>
    <w:rsid w:val="470B2DC9"/>
    <w:rsid w:val="470B390C"/>
    <w:rsid w:val="470C108A"/>
    <w:rsid w:val="4712385D"/>
    <w:rsid w:val="47143B5A"/>
    <w:rsid w:val="471B736C"/>
    <w:rsid w:val="47215B1D"/>
    <w:rsid w:val="47235B2C"/>
    <w:rsid w:val="472748E0"/>
    <w:rsid w:val="47274DE5"/>
    <w:rsid w:val="472D0460"/>
    <w:rsid w:val="472D411F"/>
    <w:rsid w:val="472E2DEC"/>
    <w:rsid w:val="473026ED"/>
    <w:rsid w:val="47324C7B"/>
    <w:rsid w:val="47340CE9"/>
    <w:rsid w:val="47382FDF"/>
    <w:rsid w:val="473833A0"/>
    <w:rsid w:val="4738492A"/>
    <w:rsid w:val="47386626"/>
    <w:rsid w:val="473916F7"/>
    <w:rsid w:val="473A2A95"/>
    <w:rsid w:val="473A3AD8"/>
    <w:rsid w:val="473B48E2"/>
    <w:rsid w:val="47440B1C"/>
    <w:rsid w:val="47461A19"/>
    <w:rsid w:val="474B033A"/>
    <w:rsid w:val="474D6B67"/>
    <w:rsid w:val="474E3CCE"/>
    <w:rsid w:val="474E5072"/>
    <w:rsid w:val="474E6EC0"/>
    <w:rsid w:val="475A014C"/>
    <w:rsid w:val="475F52A5"/>
    <w:rsid w:val="47647BF3"/>
    <w:rsid w:val="47650EFE"/>
    <w:rsid w:val="47691159"/>
    <w:rsid w:val="476A559E"/>
    <w:rsid w:val="476E63C6"/>
    <w:rsid w:val="47701E1E"/>
    <w:rsid w:val="47743C51"/>
    <w:rsid w:val="47760FEE"/>
    <w:rsid w:val="47762B20"/>
    <w:rsid w:val="47766D56"/>
    <w:rsid w:val="477954DD"/>
    <w:rsid w:val="477B7861"/>
    <w:rsid w:val="4780109B"/>
    <w:rsid w:val="478349BA"/>
    <w:rsid w:val="47841F84"/>
    <w:rsid w:val="478D02EE"/>
    <w:rsid w:val="478F2C52"/>
    <w:rsid w:val="47913274"/>
    <w:rsid w:val="479333F5"/>
    <w:rsid w:val="479453B5"/>
    <w:rsid w:val="47974EBF"/>
    <w:rsid w:val="479B37FB"/>
    <w:rsid w:val="479C0703"/>
    <w:rsid w:val="47A07EF9"/>
    <w:rsid w:val="47A25784"/>
    <w:rsid w:val="47A62310"/>
    <w:rsid w:val="47AA41FD"/>
    <w:rsid w:val="47AC7C90"/>
    <w:rsid w:val="47AE368F"/>
    <w:rsid w:val="47AE3E9C"/>
    <w:rsid w:val="47BD7E3A"/>
    <w:rsid w:val="47C77300"/>
    <w:rsid w:val="47D03D38"/>
    <w:rsid w:val="47D72108"/>
    <w:rsid w:val="47D735E8"/>
    <w:rsid w:val="47D73DD3"/>
    <w:rsid w:val="47D754ED"/>
    <w:rsid w:val="47D968A0"/>
    <w:rsid w:val="47DA546C"/>
    <w:rsid w:val="47DB10FF"/>
    <w:rsid w:val="47DC0A82"/>
    <w:rsid w:val="47DC5693"/>
    <w:rsid w:val="47E05908"/>
    <w:rsid w:val="47E6279E"/>
    <w:rsid w:val="47E63FE1"/>
    <w:rsid w:val="47E71B8A"/>
    <w:rsid w:val="47E72B65"/>
    <w:rsid w:val="47E73175"/>
    <w:rsid w:val="47E73DED"/>
    <w:rsid w:val="47E94F01"/>
    <w:rsid w:val="47F469EF"/>
    <w:rsid w:val="47F90017"/>
    <w:rsid w:val="47FE498C"/>
    <w:rsid w:val="47FF24E4"/>
    <w:rsid w:val="47FF743A"/>
    <w:rsid w:val="48003281"/>
    <w:rsid w:val="4802418F"/>
    <w:rsid w:val="480E23F1"/>
    <w:rsid w:val="481254AA"/>
    <w:rsid w:val="48126E12"/>
    <w:rsid w:val="48135341"/>
    <w:rsid w:val="48147DE1"/>
    <w:rsid w:val="4818087E"/>
    <w:rsid w:val="481967BC"/>
    <w:rsid w:val="48197F67"/>
    <w:rsid w:val="481D0901"/>
    <w:rsid w:val="481E2997"/>
    <w:rsid w:val="481E4905"/>
    <w:rsid w:val="48217A95"/>
    <w:rsid w:val="4822244F"/>
    <w:rsid w:val="48251E66"/>
    <w:rsid w:val="482A6776"/>
    <w:rsid w:val="482C496F"/>
    <w:rsid w:val="48303484"/>
    <w:rsid w:val="4834135F"/>
    <w:rsid w:val="48346940"/>
    <w:rsid w:val="48377CE3"/>
    <w:rsid w:val="48393F25"/>
    <w:rsid w:val="483E3DD0"/>
    <w:rsid w:val="48400252"/>
    <w:rsid w:val="48427A4D"/>
    <w:rsid w:val="48446F23"/>
    <w:rsid w:val="484E0854"/>
    <w:rsid w:val="48517833"/>
    <w:rsid w:val="48535901"/>
    <w:rsid w:val="48542AD8"/>
    <w:rsid w:val="48576F86"/>
    <w:rsid w:val="485B7A09"/>
    <w:rsid w:val="48601F1B"/>
    <w:rsid w:val="4860234E"/>
    <w:rsid w:val="48615B6E"/>
    <w:rsid w:val="48635DDB"/>
    <w:rsid w:val="486457B8"/>
    <w:rsid w:val="486C2522"/>
    <w:rsid w:val="486F23BB"/>
    <w:rsid w:val="486F725D"/>
    <w:rsid w:val="4872228E"/>
    <w:rsid w:val="48727E06"/>
    <w:rsid w:val="48761D32"/>
    <w:rsid w:val="48880174"/>
    <w:rsid w:val="488811AB"/>
    <w:rsid w:val="488F67AB"/>
    <w:rsid w:val="48915121"/>
    <w:rsid w:val="48946E42"/>
    <w:rsid w:val="48963808"/>
    <w:rsid w:val="48983085"/>
    <w:rsid w:val="489A2DBE"/>
    <w:rsid w:val="489D4DCE"/>
    <w:rsid w:val="489E0A6C"/>
    <w:rsid w:val="48A260BC"/>
    <w:rsid w:val="48A330F7"/>
    <w:rsid w:val="48A5260C"/>
    <w:rsid w:val="48A6395B"/>
    <w:rsid w:val="48A74E36"/>
    <w:rsid w:val="48AD2CB1"/>
    <w:rsid w:val="48AD72C6"/>
    <w:rsid w:val="48AF3B8C"/>
    <w:rsid w:val="48B157CB"/>
    <w:rsid w:val="48B3188D"/>
    <w:rsid w:val="48B92E68"/>
    <w:rsid w:val="48BE1954"/>
    <w:rsid w:val="48C75FB9"/>
    <w:rsid w:val="48C8522F"/>
    <w:rsid w:val="48CB6C5A"/>
    <w:rsid w:val="48D06C71"/>
    <w:rsid w:val="48D23681"/>
    <w:rsid w:val="48DB7460"/>
    <w:rsid w:val="48DC46E1"/>
    <w:rsid w:val="48DD2F42"/>
    <w:rsid w:val="48DF5221"/>
    <w:rsid w:val="48DF6F67"/>
    <w:rsid w:val="48E14DCD"/>
    <w:rsid w:val="48E45A97"/>
    <w:rsid w:val="48E54B2D"/>
    <w:rsid w:val="48E717A3"/>
    <w:rsid w:val="48E92B4A"/>
    <w:rsid w:val="48EA2311"/>
    <w:rsid w:val="48F3299B"/>
    <w:rsid w:val="48F36F73"/>
    <w:rsid w:val="48F87799"/>
    <w:rsid w:val="48FA41DA"/>
    <w:rsid w:val="48FD5FB6"/>
    <w:rsid w:val="48FE7EBB"/>
    <w:rsid w:val="4903303B"/>
    <w:rsid w:val="49082409"/>
    <w:rsid w:val="490B4253"/>
    <w:rsid w:val="490C37DF"/>
    <w:rsid w:val="490E76E4"/>
    <w:rsid w:val="491128E1"/>
    <w:rsid w:val="49142E59"/>
    <w:rsid w:val="491432B2"/>
    <w:rsid w:val="491A1F5D"/>
    <w:rsid w:val="491A7A8B"/>
    <w:rsid w:val="492070D6"/>
    <w:rsid w:val="49260120"/>
    <w:rsid w:val="4927154D"/>
    <w:rsid w:val="492B3A51"/>
    <w:rsid w:val="4934122F"/>
    <w:rsid w:val="493565CC"/>
    <w:rsid w:val="49390A94"/>
    <w:rsid w:val="493D13E1"/>
    <w:rsid w:val="493D4031"/>
    <w:rsid w:val="49442B61"/>
    <w:rsid w:val="49445090"/>
    <w:rsid w:val="49465877"/>
    <w:rsid w:val="494673D9"/>
    <w:rsid w:val="494B2941"/>
    <w:rsid w:val="494B3B51"/>
    <w:rsid w:val="494C4BDF"/>
    <w:rsid w:val="49511EA6"/>
    <w:rsid w:val="49556339"/>
    <w:rsid w:val="49570BCE"/>
    <w:rsid w:val="495744D2"/>
    <w:rsid w:val="4958594F"/>
    <w:rsid w:val="495B30CC"/>
    <w:rsid w:val="496037A6"/>
    <w:rsid w:val="4961566E"/>
    <w:rsid w:val="49617ED5"/>
    <w:rsid w:val="49623DE1"/>
    <w:rsid w:val="496257F5"/>
    <w:rsid w:val="496654E3"/>
    <w:rsid w:val="49671C94"/>
    <w:rsid w:val="496A58C4"/>
    <w:rsid w:val="496B472D"/>
    <w:rsid w:val="496F6C3C"/>
    <w:rsid w:val="49704B16"/>
    <w:rsid w:val="49733329"/>
    <w:rsid w:val="497C4012"/>
    <w:rsid w:val="49801BB7"/>
    <w:rsid w:val="49806636"/>
    <w:rsid w:val="49822362"/>
    <w:rsid w:val="49831A30"/>
    <w:rsid w:val="498450C2"/>
    <w:rsid w:val="498574FA"/>
    <w:rsid w:val="49870CB8"/>
    <w:rsid w:val="49871D7B"/>
    <w:rsid w:val="4988097A"/>
    <w:rsid w:val="498A1EB9"/>
    <w:rsid w:val="498E7D73"/>
    <w:rsid w:val="499123DA"/>
    <w:rsid w:val="499531E3"/>
    <w:rsid w:val="49A01670"/>
    <w:rsid w:val="49A25351"/>
    <w:rsid w:val="49A5353C"/>
    <w:rsid w:val="49A61B96"/>
    <w:rsid w:val="49AA3881"/>
    <w:rsid w:val="49AA64BB"/>
    <w:rsid w:val="49AB5906"/>
    <w:rsid w:val="49AB5C0F"/>
    <w:rsid w:val="49B20B48"/>
    <w:rsid w:val="49B55D27"/>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17C98"/>
    <w:rsid w:val="4A080E5C"/>
    <w:rsid w:val="4A0B352C"/>
    <w:rsid w:val="4A0C0468"/>
    <w:rsid w:val="4A0F3A1C"/>
    <w:rsid w:val="4A105073"/>
    <w:rsid w:val="4A1C1EE0"/>
    <w:rsid w:val="4A1C512E"/>
    <w:rsid w:val="4A1D2C8C"/>
    <w:rsid w:val="4A1E5730"/>
    <w:rsid w:val="4A1E5AFF"/>
    <w:rsid w:val="4A2070E3"/>
    <w:rsid w:val="4A210B7E"/>
    <w:rsid w:val="4A224267"/>
    <w:rsid w:val="4A24130F"/>
    <w:rsid w:val="4A2716CA"/>
    <w:rsid w:val="4A280770"/>
    <w:rsid w:val="4A294C7A"/>
    <w:rsid w:val="4A2B636B"/>
    <w:rsid w:val="4A335E86"/>
    <w:rsid w:val="4A345CFB"/>
    <w:rsid w:val="4A357040"/>
    <w:rsid w:val="4A3B0DBF"/>
    <w:rsid w:val="4A3C074A"/>
    <w:rsid w:val="4A3C6C2D"/>
    <w:rsid w:val="4A3D1BC3"/>
    <w:rsid w:val="4A3D5CBA"/>
    <w:rsid w:val="4A401246"/>
    <w:rsid w:val="4A417E42"/>
    <w:rsid w:val="4A454D21"/>
    <w:rsid w:val="4A535B24"/>
    <w:rsid w:val="4A545D35"/>
    <w:rsid w:val="4A55194D"/>
    <w:rsid w:val="4A5B1329"/>
    <w:rsid w:val="4A5B7FD1"/>
    <w:rsid w:val="4A5E737E"/>
    <w:rsid w:val="4A6159C0"/>
    <w:rsid w:val="4A631F98"/>
    <w:rsid w:val="4A6579CD"/>
    <w:rsid w:val="4A672F5C"/>
    <w:rsid w:val="4A6B6B3E"/>
    <w:rsid w:val="4A6C083F"/>
    <w:rsid w:val="4A724018"/>
    <w:rsid w:val="4A726BD6"/>
    <w:rsid w:val="4A7417EC"/>
    <w:rsid w:val="4A74295B"/>
    <w:rsid w:val="4A755FA4"/>
    <w:rsid w:val="4A756D0D"/>
    <w:rsid w:val="4A775D75"/>
    <w:rsid w:val="4A7B6771"/>
    <w:rsid w:val="4A7C187A"/>
    <w:rsid w:val="4A7F6FEC"/>
    <w:rsid w:val="4A8369E6"/>
    <w:rsid w:val="4A853B44"/>
    <w:rsid w:val="4A89373F"/>
    <w:rsid w:val="4A8D167D"/>
    <w:rsid w:val="4A8E1531"/>
    <w:rsid w:val="4A910C23"/>
    <w:rsid w:val="4A966E56"/>
    <w:rsid w:val="4A974D5B"/>
    <w:rsid w:val="4A997F8F"/>
    <w:rsid w:val="4A9C2DCD"/>
    <w:rsid w:val="4A9F1ACB"/>
    <w:rsid w:val="4AA05291"/>
    <w:rsid w:val="4AA14390"/>
    <w:rsid w:val="4AA22C7D"/>
    <w:rsid w:val="4AA877C3"/>
    <w:rsid w:val="4AAA4B07"/>
    <w:rsid w:val="4AAC0396"/>
    <w:rsid w:val="4AAE744D"/>
    <w:rsid w:val="4AB308B1"/>
    <w:rsid w:val="4AB42396"/>
    <w:rsid w:val="4AB529C0"/>
    <w:rsid w:val="4AB87BE0"/>
    <w:rsid w:val="4ABA7F00"/>
    <w:rsid w:val="4ABD6D28"/>
    <w:rsid w:val="4AC230D3"/>
    <w:rsid w:val="4AC27264"/>
    <w:rsid w:val="4AC740F5"/>
    <w:rsid w:val="4ACB13CF"/>
    <w:rsid w:val="4ACC69CB"/>
    <w:rsid w:val="4AD06C7D"/>
    <w:rsid w:val="4AD466D9"/>
    <w:rsid w:val="4AD6694F"/>
    <w:rsid w:val="4ADE4335"/>
    <w:rsid w:val="4AE243CD"/>
    <w:rsid w:val="4AE964A0"/>
    <w:rsid w:val="4AF157AF"/>
    <w:rsid w:val="4AF20166"/>
    <w:rsid w:val="4AF250F4"/>
    <w:rsid w:val="4AF30717"/>
    <w:rsid w:val="4B002C3A"/>
    <w:rsid w:val="4B026804"/>
    <w:rsid w:val="4B03068A"/>
    <w:rsid w:val="4B0346BA"/>
    <w:rsid w:val="4B04025E"/>
    <w:rsid w:val="4B045160"/>
    <w:rsid w:val="4B052A2F"/>
    <w:rsid w:val="4B055C00"/>
    <w:rsid w:val="4B0A2867"/>
    <w:rsid w:val="4B0C0DD8"/>
    <w:rsid w:val="4B135609"/>
    <w:rsid w:val="4B1606EF"/>
    <w:rsid w:val="4B1C67FA"/>
    <w:rsid w:val="4B1D2051"/>
    <w:rsid w:val="4B206A6B"/>
    <w:rsid w:val="4B297805"/>
    <w:rsid w:val="4B2C4BDE"/>
    <w:rsid w:val="4B2C6873"/>
    <w:rsid w:val="4B3529AA"/>
    <w:rsid w:val="4B3C403E"/>
    <w:rsid w:val="4B3D64CE"/>
    <w:rsid w:val="4B417217"/>
    <w:rsid w:val="4B426FC8"/>
    <w:rsid w:val="4B4A1E20"/>
    <w:rsid w:val="4B4B77CC"/>
    <w:rsid w:val="4B4F2FCA"/>
    <w:rsid w:val="4B4F3F08"/>
    <w:rsid w:val="4B585189"/>
    <w:rsid w:val="4B594B62"/>
    <w:rsid w:val="4B595225"/>
    <w:rsid w:val="4B5B261F"/>
    <w:rsid w:val="4B6305EB"/>
    <w:rsid w:val="4B643275"/>
    <w:rsid w:val="4B687FD4"/>
    <w:rsid w:val="4B741C5B"/>
    <w:rsid w:val="4B7831B7"/>
    <w:rsid w:val="4B811257"/>
    <w:rsid w:val="4B816D3B"/>
    <w:rsid w:val="4B821B36"/>
    <w:rsid w:val="4B827CCC"/>
    <w:rsid w:val="4B83233B"/>
    <w:rsid w:val="4B8A674C"/>
    <w:rsid w:val="4B8F2EB1"/>
    <w:rsid w:val="4B924EC9"/>
    <w:rsid w:val="4B9419F7"/>
    <w:rsid w:val="4B9470E1"/>
    <w:rsid w:val="4B985B74"/>
    <w:rsid w:val="4B9B0E7F"/>
    <w:rsid w:val="4B9E2880"/>
    <w:rsid w:val="4BA14908"/>
    <w:rsid w:val="4BA96810"/>
    <w:rsid w:val="4BAC02EC"/>
    <w:rsid w:val="4BAD645F"/>
    <w:rsid w:val="4BAF24E2"/>
    <w:rsid w:val="4BAF7626"/>
    <w:rsid w:val="4BB75525"/>
    <w:rsid w:val="4BBA5A6C"/>
    <w:rsid w:val="4BBE10A9"/>
    <w:rsid w:val="4BC7200D"/>
    <w:rsid w:val="4BCA66FC"/>
    <w:rsid w:val="4BCA7F29"/>
    <w:rsid w:val="4BD306E4"/>
    <w:rsid w:val="4BD379E9"/>
    <w:rsid w:val="4BD62466"/>
    <w:rsid w:val="4BDD394A"/>
    <w:rsid w:val="4BDF3626"/>
    <w:rsid w:val="4BE23FF0"/>
    <w:rsid w:val="4BE27C81"/>
    <w:rsid w:val="4BED0DF8"/>
    <w:rsid w:val="4BF03E60"/>
    <w:rsid w:val="4BF178E8"/>
    <w:rsid w:val="4BF644B2"/>
    <w:rsid w:val="4BFD1A3C"/>
    <w:rsid w:val="4C0074CC"/>
    <w:rsid w:val="4C021DD3"/>
    <w:rsid w:val="4C053F9C"/>
    <w:rsid w:val="4C057789"/>
    <w:rsid w:val="4C060683"/>
    <w:rsid w:val="4C090003"/>
    <w:rsid w:val="4C0E4DDE"/>
    <w:rsid w:val="4C0F1FA0"/>
    <w:rsid w:val="4C1A44FD"/>
    <w:rsid w:val="4C1B4CDE"/>
    <w:rsid w:val="4C1B6E3F"/>
    <w:rsid w:val="4C1D30A7"/>
    <w:rsid w:val="4C1E162E"/>
    <w:rsid w:val="4C1E4551"/>
    <w:rsid w:val="4C1F400D"/>
    <w:rsid w:val="4C2013C6"/>
    <w:rsid w:val="4C222801"/>
    <w:rsid w:val="4C233E2F"/>
    <w:rsid w:val="4C2744DE"/>
    <w:rsid w:val="4C2B02A7"/>
    <w:rsid w:val="4C2C0EBD"/>
    <w:rsid w:val="4C2D318E"/>
    <w:rsid w:val="4C352D37"/>
    <w:rsid w:val="4C366339"/>
    <w:rsid w:val="4C414B8D"/>
    <w:rsid w:val="4C4416FF"/>
    <w:rsid w:val="4C443324"/>
    <w:rsid w:val="4C453AD5"/>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71705A"/>
    <w:rsid w:val="4C734A5D"/>
    <w:rsid w:val="4C745171"/>
    <w:rsid w:val="4C745B34"/>
    <w:rsid w:val="4C750FB7"/>
    <w:rsid w:val="4C7B0F88"/>
    <w:rsid w:val="4C7C25EF"/>
    <w:rsid w:val="4C804B21"/>
    <w:rsid w:val="4C83194C"/>
    <w:rsid w:val="4C847498"/>
    <w:rsid w:val="4C8B2D43"/>
    <w:rsid w:val="4C8D327F"/>
    <w:rsid w:val="4C8E5A77"/>
    <w:rsid w:val="4C907BF3"/>
    <w:rsid w:val="4C917563"/>
    <w:rsid w:val="4C922679"/>
    <w:rsid w:val="4C92692A"/>
    <w:rsid w:val="4C95633A"/>
    <w:rsid w:val="4C9A62D2"/>
    <w:rsid w:val="4C9B3D8F"/>
    <w:rsid w:val="4C9D4E3B"/>
    <w:rsid w:val="4CA5226F"/>
    <w:rsid w:val="4CA777A5"/>
    <w:rsid w:val="4CAA28BF"/>
    <w:rsid w:val="4CAD1D03"/>
    <w:rsid w:val="4CB00B98"/>
    <w:rsid w:val="4CB77F7C"/>
    <w:rsid w:val="4CBB7157"/>
    <w:rsid w:val="4CBC0069"/>
    <w:rsid w:val="4CBE1FB4"/>
    <w:rsid w:val="4CBE4327"/>
    <w:rsid w:val="4CBF5365"/>
    <w:rsid w:val="4CC0313C"/>
    <w:rsid w:val="4CCD23D3"/>
    <w:rsid w:val="4CCF711C"/>
    <w:rsid w:val="4CD002C5"/>
    <w:rsid w:val="4CD10F14"/>
    <w:rsid w:val="4CD50CA4"/>
    <w:rsid w:val="4CD652AC"/>
    <w:rsid w:val="4CDE493D"/>
    <w:rsid w:val="4CDF1E61"/>
    <w:rsid w:val="4CE120D1"/>
    <w:rsid w:val="4CE1210C"/>
    <w:rsid w:val="4CE5674C"/>
    <w:rsid w:val="4CE65120"/>
    <w:rsid w:val="4CE953A1"/>
    <w:rsid w:val="4CE96F6F"/>
    <w:rsid w:val="4CEA05FD"/>
    <w:rsid w:val="4CEC147B"/>
    <w:rsid w:val="4CEE2310"/>
    <w:rsid w:val="4CEF2159"/>
    <w:rsid w:val="4CF21274"/>
    <w:rsid w:val="4CF24A2D"/>
    <w:rsid w:val="4CFF26AB"/>
    <w:rsid w:val="4D07047F"/>
    <w:rsid w:val="4D074256"/>
    <w:rsid w:val="4D0B4433"/>
    <w:rsid w:val="4D1229CC"/>
    <w:rsid w:val="4D133A14"/>
    <w:rsid w:val="4D171CA2"/>
    <w:rsid w:val="4D186AB8"/>
    <w:rsid w:val="4D1A5DA8"/>
    <w:rsid w:val="4D210FEA"/>
    <w:rsid w:val="4D243C2E"/>
    <w:rsid w:val="4D2455C8"/>
    <w:rsid w:val="4D2D3744"/>
    <w:rsid w:val="4D2D48CF"/>
    <w:rsid w:val="4D2D7483"/>
    <w:rsid w:val="4D2D7C2A"/>
    <w:rsid w:val="4D327C82"/>
    <w:rsid w:val="4D357B50"/>
    <w:rsid w:val="4D3B0776"/>
    <w:rsid w:val="4D3B78D6"/>
    <w:rsid w:val="4D3C6DD0"/>
    <w:rsid w:val="4D3C6E85"/>
    <w:rsid w:val="4D452E9A"/>
    <w:rsid w:val="4D4915C0"/>
    <w:rsid w:val="4D497A50"/>
    <w:rsid w:val="4D4E1B73"/>
    <w:rsid w:val="4D5448EE"/>
    <w:rsid w:val="4D547B90"/>
    <w:rsid w:val="4D5545A3"/>
    <w:rsid w:val="4D56242D"/>
    <w:rsid w:val="4D5742F7"/>
    <w:rsid w:val="4D5816C9"/>
    <w:rsid w:val="4D5D4E7C"/>
    <w:rsid w:val="4D5E0D8B"/>
    <w:rsid w:val="4D5E313C"/>
    <w:rsid w:val="4D63794E"/>
    <w:rsid w:val="4D696340"/>
    <w:rsid w:val="4D696364"/>
    <w:rsid w:val="4D6E2B65"/>
    <w:rsid w:val="4D706A9D"/>
    <w:rsid w:val="4D717673"/>
    <w:rsid w:val="4D7464F6"/>
    <w:rsid w:val="4D75266B"/>
    <w:rsid w:val="4D7639FF"/>
    <w:rsid w:val="4D773185"/>
    <w:rsid w:val="4D780CE4"/>
    <w:rsid w:val="4D7A12F0"/>
    <w:rsid w:val="4D7C1C72"/>
    <w:rsid w:val="4D7D74B5"/>
    <w:rsid w:val="4D820378"/>
    <w:rsid w:val="4D8412B2"/>
    <w:rsid w:val="4D841638"/>
    <w:rsid w:val="4D866EF9"/>
    <w:rsid w:val="4D8808E0"/>
    <w:rsid w:val="4D8A3A34"/>
    <w:rsid w:val="4D8C2260"/>
    <w:rsid w:val="4D8D7123"/>
    <w:rsid w:val="4D931B21"/>
    <w:rsid w:val="4D947DEA"/>
    <w:rsid w:val="4D962DD6"/>
    <w:rsid w:val="4D981807"/>
    <w:rsid w:val="4DA7449C"/>
    <w:rsid w:val="4DAA60B1"/>
    <w:rsid w:val="4DAD5453"/>
    <w:rsid w:val="4DAE5C24"/>
    <w:rsid w:val="4DB20713"/>
    <w:rsid w:val="4DB2548E"/>
    <w:rsid w:val="4DB43700"/>
    <w:rsid w:val="4DB62FA2"/>
    <w:rsid w:val="4DB81350"/>
    <w:rsid w:val="4DB84B5B"/>
    <w:rsid w:val="4DB93D3F"/>
    <w:rsid w:val="4DC03E03"/>
    <w:rsid w:val="4DC2035C"/>
    <w:rsid w:val="4DC344C7"/>
    <w:rsid w:val="4DC73AFD"/>
    <w:rsid w:val="4DC945C5"/>
    <w:rsid w:val="4DD0202B"/>
    <w:rsid w:val="4DD26A39"/>
    <w:rsid w:val="4DDB6B69"/>
    <w:rsid w:val="4DDE609A"/>
    <w:rsid w:val="4DE100E7"/>
    <w:rsid w:val="4DE52367"/>
    <w:rsid w:val="4DE961A1"/>
    <w:rsid w:val="4DEE222F"/>
    <w:rsid w:val="4DF56404"/>
    <w:rsid w:val="4DF57D5B"/>
    <w:rsid w:val="4DF869E7"/>
    <w:rsid w:val="4DF9057F"/>
    <w:rsid w:val="4DFB05FF"/>
    <w:rsid w:val="4DFB4AE2"/>
    <w:rsid w:val="4E0579FF"/>
    <w:rsid w:val="4E06445E"/>
    <w:rsid w:val="4E0A3C50"/>
    <w:rsid w:val="4E0D58F7"/>
    <w:rsid w:val="4E0F2BD3"/>
    <w:rsid w:val="4E101469"/>
    <w:rsid w:val="4E144EFE"/>
    <w:rsid w:val="4E17118C"/>
    <w:rsid w:val="4E172296"/>
    <w:rsid w:val="4E1B2345"/>
    <w:rsid w:val="4E225167"/>
    <w:rsid w:val="4E2530FC"/>
    <w:rsid w:val="4E31287B"/>
    <w:rsid w:val="4E357F6B"/>
    <w:rsid w:val="4E371BF7"/>
    <w:rsid w:val="4E387B7B"/>
    <w:rsid w:val="4E4268A0"/>
    <w:rsid w:val="4E450263"/>
    <w:rsid w:val="4E467BC9"/>
    <w:rsid w:val="4E48023D"/>
    <w:rsid w:val="4E4A43DD"/>
    <w:rsid w:val="4E4B6E3D"/>
    <w:rsid w:val="4E4D33C9"/>
    <w:rsid w:val="4E5516ED"/>
    <w:rsid w:val="4E5B1BFD"/>
    <w:rsid w:val="4E5C715A"/>
    <w:rsid w:val="4E5E1F38"/>
    <w:rsid w:val="4E5F36B7"/>
    <w:rsid w:val="4E6C140A"/>
    <w:rsid w:val="4E6C617F"/>
    <w:rsid w:val="4E6D4DA7"/>
    <w:rsid w:val="4E7964A9"/>
    <w:rsid w:val="4E7D1F26"/>
    <w:rsid w:val="4E7F10F7"/>
    <w:rsid w:val="4E833A1C"/>
    <w:rsid w:val="4E8B5727"/>
    <w:rsid w:val="4E8D5B77"/>
    <w:rsid w:val="4E9A16A3"/>
    <w:rsid w:val="4E9F5822"/>
    <w:rsid w:val="4E9F6EED"/>
    <w:rsid w:val="4EA303F4"/>
    <w:rsid w:val="4EA4727C"/>
    <w:rsid w:val="4EA62C4C"/>
    <w:rsid w:val="4EA956D7"/>
    <w:rsid w:val="4EAB35D7"/>
    <w:rsid w:val="4EAB4013"/>
    <w:rsid w:val="4EAD248B"/>
    <w:rsid w:val="4EAD5507"/>
    <w:rsid w:val="4EB03A28"/>
    <w:rsid w:val="4EB37DFC"/>
    <w:rsid w:val="4EB54156"/>
    <w:rsid w:val="4EB60216"/>
    <w:rsid w:val="4EBB7465"/>
    <w:rsid w:val="4EBC593E"/>
    <w:rsid w:val="4EBE5B79"/>
    <w:rsid w:val="4EBF4430"/>
    <w:rsid w:val="4EC741A5"/>
    <w:rsid w:val="4EC92108"/>
    <w:rsid w:val="4ECA3468"/>
    <w:rsid w:val="4ECF08A6"/>
    <w:rsid w:val="4ED208AF"/>
    <w:rsid w:val="4ED765C7"/>
    <w:rsid w:val="4ED77782"/>
    <w:rsid w:val="4ED86F11"/>
    <w:rsid w:val="4ED94CBD"/>
    <w:rsid w:val="4EDC0D48"/>
    <w:rsid w:val="4EE47050"/>
    <w:rsid w:val="4EEA0EBA"/>
    <w:rsid w:val="4EEC45A6"/>
    <w:rsid w:val="4EED1C0E"/>
    <w:rsid w:val="4EED6A77"/>
    <w:rsid w:val="4EEE2451"/>
    <w:rsid w:val="4EEE7018"/>
    <w:rsid w:val="4EF011D4"/>
    <w:rsid w:val="4EF643AA"/>
    <w:rsid w:val="4EF824C8"/>
    <w:rsid w:val="4EF86446"/>
    <w:rsid w:val="4EFF1477"/>
    <w:rsid w:val="4F016373"/>
    <w:rsid w:val="4F02300A"/>
    <w:rsid w:val="4F0536FA"/>
    <w:rsid w:val="4F077F43"/>
    <w:rsid w:val="4F0C4236"/>
    <w:rsid w:val="4F0F3E16"/>
    <w:rsid w:val="4F0F7DBC"/>
    <w:rsid w:val="4F1003A1"/>
    <w:rsid w:val="4F12098A"/>
    <w:rsid w:val="4F13577D"/>
    <w:rsid w:val="4F1A0622"/>
    <w:rsid w:val="4F1E4099"/>
    <w:rsid w:val="4F1E74EE"/>
    <w:rsid w:val="4F1F07A5"/>
    <w:rsid w:val="4F222296"/>
    <w:rsid w:val="4F232152"/>
    <w:rsid w:val="4F247513"/>
    <w:rsid w:val="4F256656"/>
    <w:rsid w:val="4F256AC6"/>
    <w:rsid w:val="4F2F25C7"/>
    <w:rsid w:val="4F312150"/>
    <w:rsid w:val="4F333DDA"/>
    <w:rsid w:val="4F363754"/>
    <w:rsid w:val="4F394923"/>
    <w:rsid w:val="4F3B3972"/>
    <w:rsid w:val="4F3B5033"/>
    <w:rsid w:val="4F40472E"/>
    <w:rsid w:val="4F4078EF"/>
    <w:rsid w:val="4F4331DE"/>
    <w:rsid w:val="4F4373C1"/>
    <w:rsid w:val="4F442E00"/>
    <w:rsid w:val="4F465945"/>
    <w:rsid w:val="4F4B0DFD"/>
    <w:rsid w:val="4F4B1F01"/>
    <w:rsid w:val="4F4B3C13"/>
    <w:rsid w:val="4F4D5DDB"/>
    <w:rsid w:val="4F4D7D3A"/>
    <w:rsid w:val="4F515151"/>
    <w:rsid w:val="4F581713"/>
    <w:rsid w:val="4F5A2231"/>
    <w:rsid w:val="4F5D4209"/>
    <w:rsid w:val="4F636456"/>
    <w:rsid w:val="4F645321"/>
    <w:rsid w:val="4F67312A"/>
    <w:rsid w:val="4F7457B4"/>
    <w:rsid w:val="4F787187"/>
    <w:rsid w:val="4F7B78F2"/>
    <w:rsid w:val="4F7F2C82"/>
    <w:rsid w:val="4F874785"/>
    <w:rsid w:val="4F885556"/>
    <w:rsid w:val="4F8C1C07"/>
    <w:rsid w:val="4F8C6DE9"/>
    <w:rsid w:val="4F9077FD"/>
    <w:rsid w:val="4F941212"/>
    <w:rsid w:val="4F94645F"/>
    <w:rsid w:val="4F94709A"/>
    <w:rsid w:val="4F963213"/>
    <w:rsid w:val="4F970612"/>
    <w:rsid w:val="4F976963"/>
    <w:rsid w:val="4F9900E8"/>
    <w:rsid w:val="4F9E0B48"/>
    <w:rsid w:val="4FA057FA"/>
    <w:rsid w:val="4FA33F3F"/>
    <w:rsid w:val="4FA50BF5"/>
    <w:rsid w:val="4FA9162F"/>
    <w:rsid w:val="4FAC76EB"/>
    <w:rsid w:val="4FAE1C5C"/>
    <w:rsid w:val="4FB01AB9"/>
    <w:rsid w:val="4FB107D7"/>
    <w:rsid w:val="4FB25F80"/>
    <w:rsid w:val="4FB3429D"/>
    <w:rsid w:val="4FBA0D2B"/>
    <w:rsid w:val="4FBE36FE"/>
    <w:rsid w:val="4FBF63C5"/>
    <w:rsid w:val="4FC15DD9"/>
    <w:rsid w:val="4FC35E15"/>
    <w:rsid w:val="4FC6162D"/>
    <w:rsid w:val="4FC67EEA"/>
    <w:rsid w:val="4FCA225C"/>
    <w:rsid w:val="4FCA30F9"/>
    <w:rsid w:val="4FCD5F1C"/>
    <w:rsid w:val="4FCF59AE"/>
    <w:rsid w:val="4FD10960"/>
    <w:rsid w:val="4FD27897"/>
    <w:rsid w:val="4FD72D6F"/>
    <w:rsid w:val="4FD77297"/>
    <w:rsid w:val="4FDB0443"/>
    <w:rsid w:val="4FDB5688"/>
    <w:rsid w:val="4FDC67FA"/>
    <w:rsid w:val="4FE465F0"/>
    <w:rsid w:val="4FE47BFB"/>
    <w:rsid w:val="4FED181D"/>
    <w:rsid w:val="4FED1BB7"/>
    <w:rsid w:val="4FF100DC"/>
    <w:rsid w:val="4FF41CCB"/>
    <w:rsid w:val="4FF45C19"/>
    <w:rsid w:val="4FF565ED"/>
    <w:rsid w:val="4FF97445"/>
    <w:rsid w:val="4FFC052E"/>
    <w:rsid w:val="4FFC363D"/>
    <w:rsid w:val="4FFC718E"/>
    <w:rsid w:val="50027A32"/>
    <w:rsid w:val="50051B4C"/>
    <w:rsid w:val="50082EF5"/>
    <w:rsid w:val="500D60A8"/>
    <w:rsid w:val="50140F0E"/>
    <w:rsid w:val="50174394"/>
    <w:rsid w:val="501A0BBE"/>
    <w:rsid w:val="501A21E0"/>
    <w:rsid w:val="501B6B9C"/>
    <w:rsid w:val="501C2AC4"/>
    <w:rsid w:val="501C5951"/>
    <w:rsid w:val="501E1C31"/>
    <w:rsid w:val="5021442D"/>
    <w:rsid w:val="502226B7"/>
    <w:rsid w:val="5034215C"/>
    <w:rsid w:val="50344279"/>
    <w:rsid w:val="503A6544"/>
    <w:rsid w:val="503C53AC"/>
    <w:rsid w:val="503D4393"/>
    <w:rsid w:val="503D5057"/>
    <w:rsid w:val="504003EC"/>
    <w:rsid w:val="5046799C"/>
    <w:rsid w:val="504B0A65"/>
    <w:rsid w:val="504D1AAD"/>
    <w:rsid w:val="504E0E9E"/>
    <w:rsid w:val="504F5613"/>
    <w:rsid w:val="5050196C"/>
    <w:rsid w:val="50535CB7"/>
    <w:rsid w:val="505679EA"/>
    <w:rsid w:val="505A0AD4"/>
    <w:rsid w:val="505A42A1"/>
    <w:rsid w:val="505B684C"/>
    <w:rsid w:val="50656BA3"/>
    <w:rsid w:val="506D3EC5"/>
    <w:rsid w:val="50715A85"/>
    <w:rsid w:val="50734618"/>
    <w:rsid w:val="5073496F"/>
    <w:rsid w:val="507D0723"/>
    <w:rsid w:val="50821FA8"/>
    <w:rsid w:val="50825850"/>
    <w:rsid w:val="5083437F"/>
    <w:rsid w:val="50892381"/>
    <w:rsid w:val="508E78AC"/>
    <w:rsid w:val="50950349"/>
    <w:rsid w:val="50984F82"/>
    <w:rsid w:val="509B0639"/>
    <w:rsid w:val="50A20EE3"/>
    <w:rsid w:val="50A37037"/>
    <w:rsid w:val="50AC70CB"/>
    <w:rsid w:val="50AD52AF"/>
    <w:rsid w:val="50B502A3"/>
    <w:rsid w:val="50B66209"/>
    <w:rsid w:val="50B91558"/>
    <w:rsid w:val="50BB34BB"/>
    <w:rsid w:val="50C6694B"/>
    <w:rsid w:val="50CB004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90158"/>
    <w:rsid w:val="50EC29BF"/>
    <w:rsid w:val="50F26C11"/>
    <w:rsid w:val="50F67EBD"/>
    <w:rsid w:val="50F74AA2"/>
    <w:rsid w:val="50F7705F"/>
    <w:rsid w:val="51075A5B"/>
    <w:rsid w:val="510B3924"/>
    <w:rsid w:val="51105275"/>
    <w:rsid w:val="511462DE"/>
    <w:rsid w:val="511934F5"/>
    <w:rsid w:val="511A650A"/>
    <w:rsid w:val="511C173D"/>
    <w:rsid w:val="511D2BDD"/>
    <w:rsid w:val="511D39C8"/>
    <w:rsid w:val="51205F70"/>
    <w:rsid w:val="51211654"/>
    <w:rsid w:val="51233DE4"/>
    <w:rsid w:val="51235774"/>
    <w:rsid w:val="51250C75"/>
    <w:rsid w:val="5125275A"/>
    <w:rsid w:val="51281722"/>
    <w:rsid w:val="512951C3"/>
    <w:rsid w:val="51295D03"/>
    <w:rsid w:val="512A3D52"/>
    <w:rsid w:val="512F2FAD"/>
    <w:rsid w:val="51322FBA"/>
    <w:rsid w:val="51353C5E"/>
    <w:rsid w:val="51393A83"/>
    <w:rsid w:val="513B3DF9"/>
    <w:rsid w:val="513C658B"/>
    <w:rsid w:val="513F4B97"/>
    <w:rsid w:val="51401B57"/>
    <w:rsid w:val="51441568"/>
    <w:rsid w:val="5145236D"/>
    <w:rsid w:val="51480A97"/>
    <w:rsid w:val="514A03E9"/>
    <w:rsid w:val="514E3CC7"/>
    <w:rsid w:val="515278BC"/>
    <w:rsid w:val="515842D5"/>
    <w:rsid w:val="515934C1"/>
    <w:rsid w:val="51626D85"/>
    <w:rsid w:val="51627F0D"/>
    <w:rsid w:val="516E206D"/>
    <w:rsid w:val="51741E6C"/>
    <w:rsid w:val="51756972"/>
    <w:rsid w:val="517A63F0"/>
    <w:rsid w:val="517B7342"/>
    <w:rsid w:val="517E1E1F"/>
    <w:rsid w:val="51813564"/>
    <w:rsid w:val="51841E7F"/>
    <w:rsid w:val="51844B36"/>
    <w:rsid w:val="518A030E"/>
    <w:rsid w:val="518B1B6A"/>
    <w:rsid w:val="518B739B"/>
    <w:rsid w:val="518D6560"/>
    <w:rsid w:val="519152EA"/>
    <w:rsid w:val="519236ED"/>
    <w:rsid w:val="519410BA"/>
    <w:rsid w:val="519523A8"/>
    <w:rsid w:val="51965D8A"/>
    <w:rsid w:val="519E7457"/>
    <w:rsid w:val="519F1F6B"/>
    <w:rsid w:val="51A00807"/>
    <w:rsid w:val="51A05A23"/>
    <w:rsid w:val="51AB65B4"/>
    <w:rsid w:val="51AE2C65"/>
    <w:rsid w:val="51B11B29"/>
    <w:rsid w:val="51B43931"/>
    <w:rsid w:val="51B529B0"/>
    <w:rsid w:val="51BA76CA"/>
    <w:rsid w:val="51BC09C0"/>
    <w:rsid w:val="51BC2F4E"/>
    <w:rsid w:val="51BD7EC2"/>
    <w:rsid w:val="51C07BA0"/>
    <w:rsid w:val="51C44E72"/>
    <w:rsid w:val="51C65BC0"/>
    <w:rsid w:val="51C7106B"/>
    <w:rsid w:val="51CC7C75"/>
    <w:rsid w:val="51D34DB4"/>
    <w:rsid w:val="51D86915"/>
    <w:rsid w:val="51DA0FA7"/>
    <w:rsid w:val="51DE52CD"/>
    <w:rsid w:val="51DF7774"/>
    <w:rsid w:val="51E06710"/>
    <w:rsid w:val="51E33805"/>
    <w:rsid w:val="51EA6D87"/>
    <w:rsid w:val="51EB5F10"/>
    <w:rsid w:val="51EC7A89"/>
    <w:rsid w:val="51F870A7"/>
    <w:rsid w:val="51F950A0"/>
    <w:rsid w:val="51F967B6"/>
    <w:rsid w:val="52013C23"/>
    <w:rsid w:val="52022324"/>
    <w:rsid w:val="5205030D"/>
    <w:rsid w:val="52161438"/>
    <w:rsid w:val="5217605D"/>
    <w:rsid w:val="52180389"/>
    <w:rsid w:val="52190C24"/>
    <w:rsid w:val="52191347"/>
    <w:rsid w:val="521B4203"/>
    <w:rsid w:val="521C7D19"/>
    <w:rsid w:val="522638C7"/>
    <w:rsid w:val="5228188A"/>
    <w:rsid w:val="522A6770"/>
    <w:rsid w:val="522B75AE"/>
    <w:rsid w:val="522F191C"/>
    <w:rsid w:val="52325864"/>
    <w:rsid w:val="523302ED"/>
    <w:rsid w:val="52363194"/>
    <w:rsid w:val="52365463"/>
    <w:rsid w:val="52377A47"/>
    <w:rsid w:val="52460689"/>
    <w:rsid w:val="5247336B"/>
    <w:rsid w:val="52476405"/>
    <w:rsid w:val="524A5C68"/>
    <w:rsid w:val="524C724D"/>
    <w:rsid w:val="52532968"/>
    <w:rsid w:val="525401C2"/>
    <w:rsid w:val="52546140"/>
    <w:rsid w:val="52572361"/>
    <w:rsid w:val="525D3774"/>
    <w:rsid w:val="525F3DCF"/>
    <w:rsid w:val="525F53B1"/>
    <w:rsid w:val="526913E6"/>
    <w:rsid w:val="52734368"/>
    <w:rsid w:val="52836832"/>
    <w:rsid w:val="52843C38"/>
    <w:rsid w:val="52847FDA"/>
    <w:rsid w:val="528B7F58"/>
    <w:rsid w:val="528D6C4E"/>
    <w:rsid w:val="52983F10"/>
    <w:rsid w:val="52985187"/>
    <w:rsid w:val="529A7E86"/>
    <w:rsid w:val="529F3A66"/>
    <w:rsid w:val="52A41CB2"/>
    <w:rsid w:val="52AD335C"/>
    <w:rsid w:val="52AD4907"/>
    <w:rsid w:val="52AE7568"/>
    <w:rsid w:val="52B35288"/>
    <w:rsid w:val="52B378D5"/>
    <w:rsid w:val="52B63DBD"/>
    <w:rsid w:val="52B916BC"/>
    <w:rsid w:val="52BF41DD"/>
    <w:rsid w:val="52C055FA"/>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42816"/>
    <w:rsid w:val="52F965B2"/>
    <w:rsid w:val="52FB5446"/>
    <w:rsid w:val="52FE47A9"/>
    <w:rsid w:val="5305168A"/>
    <w:rsid w:val="53063DBD"/>
    <w:rsid w:val="530A4B3F"/>
    <w:rsid w:val="530A7885"/>
    <w:rsid w:val="53172A50"/>
    <w:rsid w:val="531A397A"/>
    <w:rsid w:val="531A546B"/>
    <w:rsid w:val="531B0D04"/>
    <w:rsid w:val="531C1B2E"/>
    <w:rsid w:val="532225EA"/>
    <w:rsid w:val="532274CE"/>
    <w:rsid w:val="53240747"/>
    <w:rsid w:val="532522FD"/>
    <w:rsid w:val="53275C7D"/>
    <w:rsid w:val="53293900"/>
    <w:rsid w:val="532D3BA5"/>
    <w:rsid w:val="53311BF2"/>
    <w:rsid w:val="53367038"/>
    <w:rsid w:val="534531B7"/>
    <w:rsid w:val="53456AB3"/>
    <w:rsid w:val="534718C6"/>
    <w:rsid w:val="53496F02"/>
    <w:rsid w:val="534D106F"/>
    <w:rsid w:val="534F4759"/>
    <w:rsid w:val="535136AE"/>
    <w:rsid w:val="535438C1"/>
    <w:rsid w:val="53553694"/>
    <w:rsid w:val="535B4844"/>
    <w:rsid w:val="536207CB"/>
    <w:rsid w:val="53624B78"/>
    <w:rsid w:val="53654541"/>
    <w:rsid w:val="53686443"/>
    <w:rsid w:val="53696FFA"/>
    <w:rsid w:val="536A4814"/>
    <w:rsid w:val="536C6848"/>
    <w:rsid w:val="536D1FA0"/>
    <w:rsid w:val="536E38B7"/>
    <w:rsid w:val="53703E13"/>
    <w:rsid w:val="53724D70"/>
    <w:rsid w:val="53752D57"/>
    <w:rsid w:val="53772DC7"/>
    <w:rsid w:val="537920B8"/>
    <w:rsid w:val="53795F74"/>
    <w:rsid w:val="537A7993"/>
    <w:rsid w:val="537E6A3D"/>
    <w:rsid w:val="537F5E0C"/>
    <w:rsid w:val="537F6AF5"/>
    <w:rsid w:val="5381746B"/>
    <w:rsid w:val="538459BE"/>
    <w:rsid w:val="53893051"/>
    <w:rsid w:val="538E4601"/>
    <w:rsid w:val="53916407"/>
    <w:rsid w:val="539263A1"/>
    <w:rsid w:val="53930D1A"/>
    <w:rsid w:val="5397293F"/>
    <w:rsid w:val="539B4140"/>
    <w:rsid w:val="53A065E4"/>
    <w:rsid w:val="53A1457E"/>
    <w:rsid w:val="53A14C76"/>
    <w:rsid w:val="53A7772A"/>
    <w:rsid w:val="53AA0AE0"/>
    <w:rsid w:val="53B151E7"/>
    <w:rsid w:val="53B5455A"/>
    <w:rsid w:val="53B61D27"/>
    <w:rsid w:val="53BB16B1"/>
    <w:rsid w:val="53BB4E26"/>
    <w:rsid w:val="53BF3327"/>
    <w:rsid w:val="53C16134"/>
    <w:rsid w:val="53C370E1"/>
    <w:rsid w:val="53C40A8B"/>
    <w:rsid w:val="53C457C1"/>
    <w:rsid w:val="53CA5F75"/>
    <w:rsid w:val="53CC1775"/>
    <w:rsid w:val="53CD21A2"/>
    <w:rsid w:val="53CF2A16"/>
    <w:rsid w:val="53D221BC"/>
    <w:rsid w:val="53D260C2"/>
    <w:rsid w:val="53D31BF0"/>
    <w:rsid w:val="53D547DC"/>
    <w:rsid w:val="53D81052"/>
    <w:rsid w:val="53DA4787"/>
    <w:rsid w:val="53DC05C0"/>
    <w:rsid w:val="53E033AC"/>
    <w:rsid w:val="53E30BD2"/>
    <w:rsid w:val="53E96863"/>
    <w:rsid w:val="53EC6CC0"/>
    <w:rsid w:val="53ED6649"/>
    <w:rsid w:val="53EE7A96"/>
    <w:rsid w:val="53F766D2"/>
    <w:rsid w:val="53F972C7"/>
    <w:rsid w:val="53FC6CB5"/>
    <w:rsid w:val="53FF07F2"/>
    <w:rsid w:val="53FF15B3"/>
    <w:rsid w:val="540053E9"/>
    <w:rsid w:val="54022730"/>
    <w:rsid w:val="54034A06"/>
    <w:rsid w:val="54047327"/>
    <w:rsid w:val="540C7023"/>
    <w:rsid w:val="540D2BC1"/>
    <w:rsid w:val="541510B4"/>
    <w:rsid w:val="541511E9"/>
    <w:rsid w:val="54161786"/>
    <w:rsid w:val="541777A3"/>
    <w:rsid w:val="541A6486"/>
    <w:rsid w:val="541B31F9"/>
    <w:rsid w:val="541C194E"/>
    <w:rsid w:val="54247E64"/>
    <w:rsid w:val="54287B8E"/>
    <w:rsid w:val="542919B1"/>
    <w:rsid w:val="542D6B57"/>
    <w:rsid w:val="543273D1"/>
    <w:rsid w:val="54332FCB"/>
    <w:rsid w:val="54362EE9"/>
    <w:rsid w:val="54372B10"/>
    <w:rsid w:val="543978AE"/>
    <w:rsid w:val="543C5229"/>
    <w:rsid w:val="54406295"/>
    <w:rsid w:val="54412BF0"/>
    <w:rsid w:val="54412D02"/>
    <w:rsid w:val="54422EDA"/>
    <w:rsid w:val="544417C9"/>
    <w:rsid w:val="54475EA1"/>
    <w:rsid w:val="54514458"/>
    <w:rsid w:val="54564266"/>
    <w:rsid w:val="545B1FA2"/>
    <w:rsid w:val="545C2441"/>
    <w:rsid w:val="545D03A3"/>
    <w:rsid w:val="545F158C"/>
    <w:rsid w:val="5460480E"/>
    <w:rsid w:val="54682008"/>
    <w:rsid w:val="546A78D3"/>
    <w:rsid w:val="546C3784"/>
    <w:rsid w:val="54754A6A"/>
    <w:rsid w:val="54763D33"/>
    <w:rsid w:val="54767E31"/>
    <w:rsid w:val="54781903"/>
    <w:rsid w:val="547F2B1F"/>
    <w:rsid w:val="54873CA0"/>
    <w:rsid w:val="54874A52"/>
    <w:rsid w:val="548A1E4E"/>
    <w:rsid w:val="548C32AB"/>
    <w:rsid w:val="548D2275"/>
    <w:rsid w:val="548D289E"/>
    <w:rsid w:val="54910BA4"/>
    <w:rsid w:val="549A0616"/>
    <w:rsid w:val="549B144B"/>
    <w:rsid w:val="549B20E6"/>
    <w:rsid w:val="549E4DCB"/>
    <w:rsid w:val="54A60315"/>
    <w:rsid w:val="54AE07B7"/>
    <w:rsid w:val="54B86248"/>
    <w:rsid w:val="54BB1089"/>
    <w:rsid w:val="54C24B82"/>
    <w:rsid w:val="54C50B9C"/>
    <w:rsid w:val="54C6714A"/>
    <w:rsid w:val="54C76ED6"/>
    <w:rsid w:val="54CA3C93"/>
    <w:rsid w:val="54CD0707"/>
    <w:rsid w:val="54D00FCE"/>
    <w:rsid w:val="54D06EFF"/>
    <w:rsid w:val="54D131E7"/>
    <w:rsid w:val="54D43A08"/>
    <w:rsid w:val="54D51870"/>
    <w:rsid w:val="54D929BD"/>
    <w:rsid w:val="54DA6B6A"/>
    <w:rsid w:val="54DF40D5"/>
    <w:rsid w:val="54E06C11"/>
    <w:rsid w:val="54E17CA8"/>
    <w:rsid w:val="54E21F4F"/>
    <w:rsid w:val="54E22A7D"/>
    <w:rsid w:val="54E57F3E"/>
    <w:rsid w:val="54E74D81"/>
    <w:rsid w:val="54E925A9"/>
    <w:rsid w:val="54E95BA4"/>
    <w:rsid w:val="54FA25E8"/>
    <w:rsid w:val="55136B1B"/>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A0A"/>
    <w:rsid w:val="55327DE8"/>
    <w:rsid w:val="55353746"/>
    <w:rsid w:val="5536380F"/>
    <w:rsid w:val="55375174"/>
    <w:rsid w:val="55396816"/>
    <w:rsid w:val="553A166A"/>
    <w:rsid w:val="553D4D07"/>
    <w:rsid w:val="55405A2E"/>
    <w:rsid w:val="554416F7"/>
    <w:rsid w:val="55463AF4"/>
    <w:rsid w:val="554A7882"/>
    <w:rsid w:val="554D7803"/>
    <w:rsid w:val="55516532"/>
    <w:rsid w:val="55540941"/>
    <w:rsid w:val="555846D7"/>
    <w:rsid w:val="55594E86"/>
    <w:rsid w:val="555A05B0"/>
    <w:rsid w:val="555B1111"/>
    <w:rsid w:val="555B2944"/>
    <w:rsid w:val="55614B24"/>
    <w:rsid w:val="55616A4F"/>
    <w:rsid w:val="5565285E"/>
    <w:rsid w:val="55694AF9"/>
    <w:rsid w:val="556C1631"/>
    <w:rsid w:val="556F7E62"/>
    <w:rsid w:val="556F7F43"/>
    <w:rsid w:val="5576748A"/>
    <w:rsid w:val="55784732"/>
    <w:rsid w:val="55792861"/>
    <w:rsid w:val="55796E3E"/>
    <w:rsid w:val="557C6EDF"/>
    <w:rsid w:val="557E71FE"/>
    <w:rsid w:val="5584057B"/>
    <w:rsid w:val="558D5021"/>
    <w:rsid w:val="558F35A7"/>
    <w:rsid w:val="55927D1F"/>
    <w:rsid w:val="55985654"/>
    <w:rsid w:val="559A4FD6"/>
    <w:rsid w:val="559A5BFB"/>
    <w:rsid w:val="55A35F7F"/>
    <w:rsid w:val="55A83C17"/>
    <w:rsid w:val="55A86FBD"/>
    <w:rsid w:val="55B353EE"/>
    <w:rsid w:val="55B85ACE"/>
    <w:rsid w:val="55B952E9"/>
    <w:rsid w:val="55BE6A5B"/>
    <w:rsid w:val="55C07A6A"/>
    <w:rsid w:val="55C2581B"/>
    <w:rsid w:val="55C265C4"/>
    <w:rsid w:val="55C60B6B"/>
    <w:rsid w:val="55C75432"/>
    <w:rsid w:val="55C80FED"/>
    <w:rsid w:val="55C9465C"/>
    <w:rsid w:val="55C94D7A"/>
    <w:rsid w:val="55D025DF"/>
    <w:rsid w:val="55D0561A"/>
    <w:rsid w:val="55D05776"/>
    <w:rsid w:val="55D37AAE"/>
    <w:rsid w:val="55D6364E"/>
    <w:rsid w:val="55D63A47"/>
    <w:rsid w:val="55D66E21"/>
    <w:rsid w:val="55DD1695"/>
    <w:rsid w:val="55DD29FE"/>
    <w:rsid w:val="55E278DA"/>
    <w:rsid w:val="55E77B0B"/>
    <w:rsid w:val="55EE3558"/>
    <w:rsid w:val="55F34504"/>
    <w:rsid w:val="55F37805"/>
    <w:rsid w:val="55F75CA6"/>
    <w:rsid w:val="55F8394B"/>
    <w:rsid w:val="55F84691"/>
    <w:rsid w:val="55FC0227"/>
    <w:rsid w:val="55FC1DF1"/>
    <w:rsid w:val="55FD5512"/>
    <w:rsid w:val="55FD6C2D"/>
    <w:rsid w:val="55FE7359"/>
    <w:rsid w:val="56012FC1"/>
    <w:rsid w:val="5602472C"/>
    <w:rsid w:val="560B1611"/>
    <w:rsid w:val="5611754A"/>
    <w:rsid w:val="56175B71"/>
    <w:rsid w:val="56195327"/>
    <w:rsid w:val="561978EB"/>
    <w:rsid w:val="561D0938"/>
    <w:rsid w:val="5622121F"/>
    <w:rsid w:val="562241FB"/>
    <w:rsid w:val="56254844"/>
    <w:rsid w:val="562C01AC"/>
    <w:rsid w:val="562C48A4"/>
    <w:rsid w:val="562E289A"/>
    <w:rsid w:val="56316AE5"/>
    <w:rsid w:val="5632588F"/>
    <w:rsid w:val="5635337A"/>
    <w:rsid w:val="5639222C"/>
    <w:rsid w:val="563B1048"/>
    <w:rsid w:val="563B6B45"/>
    <w:rsid w:val="564040D3"/>
    <w:rsid w:val="564956BB"/>
    <w:rsid w:val="5649734E"/>
    <w:rsid w:val="564E3688"/>
    <w:rsid w:val="56514294"/>
    <w:rsid w:val="5654476A"/>
    <w:rsid w:val="565716EB"/>
    <w:rsid w:val="565767DB"/>
    <w:rsid w:val="56581695"/>
    <w:rsid w:val="566355DD"/>
    <w:rsid w:val="5665198B"/>
    <w:rsid w:val="56662DA4"/>
    <w:rsid w:val="56680BC9"/>
    <w:rsid w:val="566926ED"/>
    <w:rsid w:val="567043C4"/>
    <w:rsid w:val="56710EA4"/>
    <w:rsid w:val="567119B3"/>
    <w:rsid w:val="56712DE1"/>
    <w:rsid w:val="56727839"/>
    <w:rsid w:val="567F4D05"/>
    <w:rsid w:val="56801A4D"/>
    <w:rsid w:val="568250EA"/>
    <w:rsid w:val="56855A57"/>
    <w:rsid w:val="568A756D"/>
    <w:rsid w:val="568F339B"/>
    <w:rsid w:val="568F72CF"/>
    <w:rsid w:val="56930F2C"/>
    <w:rsid w:val="56932515"/>
    <w:rsid w:val="56943F7F"/>
    <w:rsid w:val="56975B2C"/>
    <w:rsid w:val="56975DFF"/>
    <w:rsid w:val="569C7055"/>
    <w:rsid w:val="569D0F61"/>
    <w:rsid w:val="569D2690"/>
    <w:rsid w:val="56A110CA"/>
    <w:rsid w:val="56A64E42"/>
    <w:rsid w:val="56A84128"/>
    <w:rsid w:val="56AC31BC"/>
    <w:rsid w:val="56AD1468"/>
    <w:rsid w:val="56B20B45"/>
    <w:rsid w:val="56B2689B"/>
    <w:rsid w:val="56B635AB"/>
    <w:rsid w:val="56B87954"/>
    <w:rsid w:val="56BA59A8"/>
    <w:rsid w:val="56BB18CA"/>
    <w:rsid w:val="56BE22AD"/>
    <w:rsid w:val="56BF1F76"/>
    <w:rsid w:val="56C0283E"/>
    <w:rsid w:val="56C05533"/>
    <w:rsid w:val="56C61BEC"/>
    <w:rsid w:val="56D418EA"/>
    <w:rsid w:val="56D43345"/>
    <w:rsid w:val="56D570ED"/>
    <w:rsid w:val="56E358E7"/>
    <w:rsid w:val="56E365E9"/>
    <w:rsid w:val="56E73DD6"/>
    <w:rsid w:val="56EA585F"/>
    <w:rsid w:val="56EB338E"/>
    <w:rsid w:val="56EB4412"/>
    <w:rsid w:val="56F24EA1"/>
    <w:rsid w:val="56F418BC"/>
    <w:rsid w:val="56F9705F"/>
    <w:rsid w:val="57005E0B"/>
    <w:rsid w:val="5702176B"/>
    <w:rsid w:val="57024A7F"/>
    <w:rsid w:val="57095AA8"/>
    <w:rsid w:val="570C2BE8"/>
    <w:rsid w:val="570D00B1"/>
    <w:rsid w:val="571203B4"/>
    <w:rsid w:val="571369AE"/>
    <w:rsid w:val="57212288"/>
    <w:rsid w:val="57236AD8"/>
    <w:rsid w:val="57273EC6"/>
    <w:rsid w:val="572E3DC7"/>
    <w:rsid w:val="57320543"/>
    <w:rsid w:val="57356E87"/>
    <w:rsid w:val="573A01AE"/>
    <w:rsid w:val="573A1BD7"/>
    <w:rsid w:val="573C2BF5"/>
    <w:rsid w:val="573C2D65"/>
    <w:rsid w:val="573D0DE5"/>
    <w:rsid w:val="57405EA8"/>
    <w:rsid w:val="57466BB3"/>
    <w:rsid w:val="57483C2C"/>
    <w:rsid w:val="574940F5"/>
    <w:rsid w:val="575163DC"/>
    <w:rsid w:val="57564B03"/>
    <w:rsid w:val="57570D48"/>
    <w:rsid w:val="57570EC4"/>
    <w:rsid w:val="57576764"/>
    <w:rsid w:val="57592024"/>
    <w:rsid w:val="57592D20"/>
    <w:rsid w:val="575D1406"/>
    <w:rsid w:val="575D7DC0"/>
    <w:rsid w:val="575F724B"/>
    <w:rsid w:val="57646E8D"/>
    <w:rsid w:val="57647D03"/>
    <w:rsid w:val="57663149"/>
    <w:rsid w:val="576631A4"/>
    <w:rsid w:val="576A30DA"/>
    <w:rsid w:val="576E2006"/>
    <w:rsid w:val="576E7D00"/>
    <w:rsid w:val="57714C0A"/>
    <w:rsid w:val="57723BA0"/>
    <w:rsid w:val="57725A92"/>
    <w:rsid w:val="577269D1"/>
    <w:rsid w:val="57784EBE"/>
    <w:rsid w:val="577C7F69"/>
    <w:rsid w:val="577D2D1B"/>
    <w:rsid w:val="578474C5"/>
    <w:rsid w:val="578474D7"/>
    <w:rsid w:val="57883154"/>
    <w:rsid w:val="578F659F"/>
    <w:rsid w:val="57904A51"/>
    <w:rsid w:val="57910A21"/>
    <w:rsid w:val="57914F06"/>
    <w:rsid w:val="57927A38"/>
    <w:rsid w:val="579402F1"/>
    <w:rsid w:val="57945000"/>
    <w:rsid w:val="5795251B"/>
    <w:rsid w:val="579677D0"/>
    <w:rsid w:val="57984454"/>
    <w:rsid w:val="579A7213"/>
    <w:rsid w:val="579C47BB"/>
    <w:rsid w:val="579D6CE4"/>
    <w:rsid w:val="579F608F"/>
    <w:rsid w:val="57A02049"/>
    <w:rsid w:val="57A14D1F"/>
    <w:rsid w:val="57A83EEE"/>
    <w:rsid w:val="57A91D3B"/>
    <w:rsid w:val="57AD63CA"/>
    <w:rsid w:val="57B12D5D"/>
    <w:rsid w:val="57B55AA5"/>
    <w:rsid w:val="57BF4BA2"/>
    <w:rsid w:val="57C0641D"/>
    <w:rsid w:val="57C302C5"/>
    <w:rsid w:val="57C648C9"/>
    <w:rsid w:val="57C931DC"/>
    <w:rsid w:val="57D20BE2"/>
    <w:rsid w:val="57D35A44"/>
    <w:rsid w:val="57D4431C"/>
    <w:rsid w:val="57D45D9A"/>
    <w:rsid w:val="57D5434D"/>
    <w:rsid w:val="57DC551A"/>
    <w:rsid w:val="57E36625"/>
    <w:rsid w:val="57E869F5"/>
    <w:rsid w:val="57ED1E8C"/>
    <w:rsid w:val="57F04C43"/>
    <w:rsid w:val="57F4119B"/>
    <w:rsid w:val="57F63127"/>
    <w:rsid w:val="57F776EC"/>
    <w:rsid w:val="57F85B18"/>
    <w:rsid w:val="57FA183A"/>
    <w:rsid w:val="57FB2066"/>
    <w:rsid w:val="57FE3336"/>
    <w:rsid w:val="580014A4"/>
    <w:rsid w:val="58032998"/>
    <w:rsid w:val="58087908"/>
    <w:rsid w:val="5809397E"/>
    <w:rsid w:val="580B30A9"/>
    <w:rsid w:val="580E43B2"/>
    <w:rsid w:val="58127039"/>
    <w:rsid w:val="58171D79"/>
    <w:rsid w:val="581C076D"/>
    <w:rsid w:val="581C6787"/>
    <w:rsid w:val="582073DC"/>
    <w:rsid w:val="582258D4"/>
    <w:rsid w:val="582526C4"/>
    <w:rsid w:val="5828152C"/>
    <w:rsid w:val="58282A54"/>
    <w:rsid w:val="58284F87"/>
    <w:rsid w:val="582B7E8D"/>
    <w:rsid w:val="58351ED2"/>
    <w:rsid w:val="58397B39"/>
    <w:rsid w:val="583E42FC"/>
    <w:rsid w:val="58407313"/>
    <w:rsid w:val="58423505"/>
    <w:rsid w:val="58463E71"/>
    <w:rsid w:val="5848285C"/>
    <w:rsid w:val="584A0C32"/>
    <w:rsid w:val="585352BC"/>
    <w:rsid w:val="585501BC"/>
    <w:rsid w:val="58550B07"/>
    <w:rsid w:val="58577099"/>
    <w:rsid w:val="58586901"/>
    <w:rsid w:val="586250A0"/>
    <w:rsid w:val="58650C5B"/>
    <w:rsid w:val="5868260B"/>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01F0"/>
    <w:rsid w:val="58A011FE"/>
    <w:rsid w:val="58A14EB1"/>
    <w:rsid w:val="58A1709A"/>
    <w:rsid w:val="58A7270C"/>
    <w:rsid w:val="58AB17F1"/>
    <w:rsid w:val="58AE6214"/>
    <w:rsid w:val="58AE6379"/>
    <w:rsid w:val="58B03B1D"/>
    <w:rsid w:val="58B15082"/>
    <w:rsid w:val="58B35066"/>
    <w:rsid w:val="58B74DA2"/>
    <w:rsid w:val="58BC532E"/>
    <w:rsid w:val="58BC78F5"/>
    <w:rsid w:val="58C36078"/>
    <w:rsid w:val="58C45FE0"/>
    <w:rsid w:val="58C4649C"/>
    <w:rsid w:val="58C67760"/>
    <w:rsid w:val="58C72F25"/>
    <w:rsid w:val="58C85514"/>
    <w:rsid w:val="58C87F34"/>
    <w:rsid w:val="58CA0114"/>
    <w:rsid w:val="58CA5531"/>
    <w:rsid w:val="58CB0FB1"/>
    <w:rsid w:val="58CC2FBC"/>
    <w:rsid w:val="58CD10D0"/>
    <w:rsid w:val="58CD5D4C"/>
    <w:rsid w:val="58CE073A"/>
    <w:rsid w:val="58D24A87"/>
    <w:rsid w:val="58D25899"/>
    <w:rsid w:val="58D40B43"/>
    <w:rsid w:val="58D96A4C"/>
    <w:rsid w:val="58DB5028"/>
    <w:rsid w:val="58DE171B"/>
    <w:rsid w:val="58E4350D"/>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0F3999"/>
    <w:rsid w:val="59110DE1"/>
    <w:rsid w:val="59141A1C"/>
    <w:rsid w:val="5914243C"/>
    <w:rsid w:val="591531CC"/>
    <w:rsid w:val="59155C2B"/>
    <w:rsid w:val="59167FCE"/>
    <w:rsid w:val="591914BD"/>
    <w:rsid w:val="591918E5"/>
    <w:rsid w:val="5919231D"/>
    <w:rsid w:val="591B200C"/>
    <w:rsid w:val="591D26B7"/>
    <w:rsid w:val="592171CD"/>
    <w:rsid w:val="592A4996"/>
    <w:rsid w:val="592A53F3"/>
    <w:rsid w:val="592A64DD"/>
    <w:rsid w:val="59367499"/>
    <w:rsid w:val="593712A6"/>
    <w:rsid w:val="59376AEA"/>
    <w:rsid w:val="59384413"/>
    <w:rsid w:val="59391116"/>
    <w:rsid w:val="593A5D4C"/>
    <w:rsid w:val="593B5476"/>
    <w:rsid w:val="593C155F"/>
    <w:rsid w:val="593E5CCE"/>
    <w:rsid w:val="594065A5"/>
    <w:rsid w:val="59407EC1"/>
    <w:rsid w:val="59433527"/>
    <w:rsid w:val="59451BF5"/>
    <w:rsid w:val="59494275"/>
    <w:rsid w:val="595504CA"/>
    <w:rsid w:val="595719C7"/>
    <w:rsid w:val="595D7276"/>
    <w:rsid w:val="59607CB3"/>
    <w:rsid w:val="59643A9B"/>
    <w:rsid w:val="59650358"/>
    <w:rsid w:val="59674983"/>
    <w:rsid w:val="596919E9"/>
    <w:rsid w:val="59695EEC"/>
    <w:rsid w:val="596C3303"/>
    <w:rsid w:val="596D487C"/>
    <w:rsid w:val="596F365B"/>
    <w:rsid w:val="59712E2D"/>
    <w:rsid w:val="597556DD"/>
    <w:rsid w:val="597A22E5"/>
    <w:rsid w:val="597A6EA9"/>
    <w:rsid w:val="597A7168"/>
    <w:rsid w:val="597C717A"/>
    <w:rsid w:val="5980432D"/>
    <w:rsid w:val="59834D09"/>
    <w:rsid w:val="5983545D"/>
    <w:rsid w:val="59842F93"/>
    <w:rsid w:val="5985694B"/>
    <w:rsid w:val="59887BB7"/>
    <w:rsid w:val="5989679E"/>
    <w:rsid w:val="598A376B"/>
    <w:rsid w:val="598C4920"/>
    <w:rsid w:val="598E22C4"/>
    <w:rsid w:val="598E55A6"/>
    <w:rsid w:val="598F1E9B"/>
    <w:rsid w:val="598F2DB5"/>
    <w:rsid w:val="5992477E"/>
    <w:rsid w:val="59926A9E"/>
    <w:rsid w:val="5993302C"/>
    <w:rsid w:val="599629CD"/>
    <w:rsid w:val="59965F9B"/>
    <w:rsid w:val="599B3B07"/>
    <w:rsid w:val="599D3278"/>
    <w:rsid w:val="59A50760"/>
    <w:rsid w:val="59A50B4A"/>
    <w:rsid w:val="59A86BB6"/>
    <w:rsid w:val="59B0657C"/>
    <w:rsid w:val="59B37F17"/>
    <w:rsid w:val="59B52188"/>
    <w:rsid w:val="59B63DB2"/>
    <w:rsid w:val="59BA6C73"/>
    <w:rsid w:val="59BA7984"/>
    <w:rsid w:val="59BC3C55"/>
    <w:rsid w:val="59BD19E8"/>
    <w:rsid w:val="59BE61C8"/>
    <w:rsid w:val="59BF6A16"/>
    <w:rsid w:val="59BF7E9B"/>
    <w:rsid w:val="59C03269"/>
    <w:rsid w:val="59C47DE4"/>
    <w:rsid w:val="59C51D50"/>
    <w:rsid w:val="59C84F6E"/>
    <w:rsid w:val="59C86C27"/>
    <w:rsid w:val="59C9606D"/>
    <w:rsid w:val="59D042FF"/>
    <w:rsid w:val="59D04A11"/>
    <w:rsid w:val="59D22BC5"/>
    <w:rsid w:val="59D25188"/>
    <w:rsid w:val="59D34A0F"/>
    <w:rsid w:val="59D707C8"/>
    <w:rsid w:val="59DE47E2"/>
    <w:rsid w:val="59E13121"/>
    <w:rsid w:val="59E14B31"/>
    <w:rsid w:val="59E26149"/>
    <w:rsid w:val="59E41473"/>
    <w:rsid w:val="59E54932"/>
    <w:rsid w:val="59F006CB"/>
    <w:rsid w:val="59F0404C"/>
    <w:rsid w:val="59F141F6"/>
    <w:rsid w:val="59F6041F"/>
    <w:rsid w:val="59FF3986"/>
    <w:rsid w:val="59FF713F"/>
    <w:rsid w:val="5A035174"/>
    <w:rsid w:val="5A061239"/>
    <w:rsid w:val="5A09550A"/>
    <w:rsid w:val="5A16478D"/>
    <w:rsid w:val="5A181C1F"/>
    <w:rsid w:val="5A1867FB"/>
    <w:rsid w:val="5A1B55E1"/>
    <w:rsid w:val="5A1D7220"/>
    <w:rsid w:val="5A265B9B"/>
    <w:rsid w:val="5A2718A2"/>
    <w:rsid w:val="5A27262D"/>
    <w:rsid w:val="5A2F2E3C"/>
    <w:rsid w:val="5A30747B"/>
    <w:rsid w:val="5A307F24"/>
    <w:rsid w:val="5A321BC1"/>
    <w:rsid w:val="5A3559F8"/>
    <w:rsid w:val="5A395E8E"/>
    <w:rsid w:val="5A3F48E3"/>
    <w:rsid w:val="5A423A2B"/>
    <w:rsid w:val="5A441EE2"/>
    <w:rsid w:val="5A464D3F"/>
    <w:rsid w:val="5A465251"/>
    <w:rsid w:val="5A471562"/>
    <w:rsid w:val="5A474346"/>
    <w:rsid w:val="5A484453"/>
    <w:rsid w:val="5A4957FA"/>
    <w:rsid w:val="5A4A75AD"/>
    <w:rsid w:val="5A5128B7"/>
    <w:rsid w:val="5A5B778A"/>
    <w:rsid w:val="5A5F4262"/>
    <w:rsid w:val="5A622269"/>
    <w:rsid w:val="5A6303E5"/>
    <w:rsid w:val="5A651F3A"/>
    <w:rsid w:val="5A6A58A1"/>
    <w:rsid w:val="5A6C627E"/>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B7486"/>
    <w:rsid w:val="5A9D5626"/>
    <w:rsid w:val="5A9E6A90"/>
    <w:rsid w:val="5AA35D81"/>
    <w:rsid w:val="5AA77EBD"/>
    <w:rsid w:val="5AAB3608"/>
    <w:rsid w:val="5AAD115C"/>
    <w:rsid w:val="5AB143A8"/>
    <w:rsid w:val="5AB362B7"/>
    <w:rsid w:val="5AB4247B"/>
    <w:rsid w:val="5AB55C9B"/>
    <w:rsid w:val="5AB929C4"/>
    <w:rsid w:val="5ABE2DB3"/>
    <w:rsid w:val="5AC11D57"/>
    <w:rsid w:val="5AC4568B"/>
    <w:rsid w:val="5AC465B0"/>
    <w:rsid w:val="5AC47036"/>
    <w:rsid w:val="5AC84105"/>
    <w:rsid w:val="5AC904BB"/>
    <w:rsid w:val="5AC9126A"/>
    <w:rsid w:val="5ACB4402"/>
    <w:rsid w:val="5ACD5F94"/>
    <w:rsid w:val="5ACE7371"/>
    <w:rsid w:val="5ACF56C2"/>
    <w:rsid w:val="5AD140B1"/>
    <w:rsid w:val="5AD344D4"/>
    <w:rsid w:val="5AD5118C"/>
    <w:rsid w:val="5AD8352B"/>
    <w:rsid w:val="5AD94051"/>
    <w:rsid w:val="5ADB66A2"/>
    <w:rsid w:val="5ADC54ED"/>
    <w:rsid w:val="5ADE0A09"/>
    <w:rsid w:val="5AE627DD"/>
    <w:rsid w:val="5AE64CB5"/>
    <w:rsid w:val="5AE65AC1"/>
    <w:rsid w:val="5AE86727"/>
    <w:rsid w:val="5AED60B1"/>
    <w:rsid w:val="5AF10757"/>
    <w:rsid w:val="5AF50846"/>
    <w:rsid w:val="5AF70F88"/>
    <w:rsid w:val="5AF90F95"/>
    <w:rsid w:val="5AFE4E4F"/>
    <w:rsid w:val="5AFF4230"/>
    <w:rsid w:val="5B001867"/>
    <w:rsid w:val="5B027F64"/>
    <w:rsid w:val="5B043ACD"/>
    <w:rsid w:val="5B0D44D7"/>
    <w:rsid w:val="5B150771"/>
    <w:rsid w:val="5B160FD4"/>
    <w:rsid w:val="5B1641FE"/>
    <w:rsid w:val="5B1A00B4"/>
    <w:rsid w:val="5B1D0B7B"/>
    <w:rsid w:val="5B1D556F"/>
    <w:rsid w:val="5B1D7A0B"/>
    <w:rsid w:val="5B1F372F"/>
    <w:rsid w:val="5B204147"/>
    <w:rsid w:val="5B23145A"/>
    <w:rsid w:val="5B233DB9"/>
    <w:rsid w:val="5B250051"/>
    <w:rsid w:val="5B293FE4"/>
    <w:rsid w:val="5B3079B1"/>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21C06"/>
    <w:rsid w:val="5B663AED"/>
    <w:rsid w:val="5B67361B"/>
    <w:rsid w:val="5B673929"/>
    <w:rsid w:val="5B680E84"/>
    <w:rsid w:val="5B69795A"/>
    <w:rsid w:val="5B6A6CA9"/>
    <w:rsid w:val="5B6A70A7"/>
    <w:rsid w:val="5B6F1970"/>
    <w:rsid w:val="5B6F2F18"/>
    <w:rsid w:val="5B72043B"/>
    <w:rsid w:val="5B776ECE"/>
    <w:rsid w:val="5B787AF7"/>
    <w:rsid w:val="5B795FF8"/>
    <w:rsid w:val="5B7E1425"/>
    <w:rsid w:val="5B7E573E"/>
    <w:rsid w:val="5B822E9B"/>
    <w:rsid w:val="5B85261F"/>
    <w:rsid w:val="5B8613EF"/>
    <w:rsid w:val="5B893FE8"/>
    <w:rsid w:val="5B923338"/>
    <w:rsid w:val="5B931939"/>
    <w:rsid w:val="5B941286"/>
    <w:rsid w:val="5B96388B"/>
    <w:rsid w:val="5B9A22EA"/>
    <w:rsid w:val="5B9C7EC8"/>
    <w:rsid w:val="5B9D515A"/>
    <w:rsid w:val="5B9E66F6"/>
    <w:rsid w:val="5BA21FBD"/>
    <w:rsid w:val="5BAE17A2"/>
    <w:rsid w:val="5BAF0D57"/>
    <w:rsid w:val="5BB031EB"/>
    <w:rsid w:val="5BB1494B"/>
    <w:rsid w:val="5BB667F9"/>
    <w:rsid w:val="5BBC3894"/>
    <w:rsid w:val="5BBC7CD9"/>
    <w:rsid w:val="5BC17039"/>
    <w:rsid w:val="5BC207F8"/>
    <w:rsid w:val="5BC50128"/>
    <w:rsid w:val="5BC723A4"/>
    <w:rsid w:val="5BCE45F4"/>
    <w:rsid w:val="5BCF7BF9"/>
    <w:rsid w:val="5BD45122"/>
    <w:rsid w:val="5BD90725"/>
    <w:rsid w:val="5BDA0619"/>
    <w:rsid w:val="5BDB30C2"/>
    <w:rsid w:val="5BDB68AA"/>
    <w:rsid w:val="5BDD3EA9"/>
    <w:rsid w:val="5BE06C40"/>
    <w:rsid w:val="5BE25792"/>
    <w:rsid w:val="5BE367C6"/>
    <w:rsid w:val="5BE6132E"/>
    <w:rsid w:val="5BEB0994"/>
    <w:rsid w:val="5BEB711B"/>
    <w:rsid w:val="5BF069A9"/>
    <w:rsid w:val="5BF2577B"/>
    <w:rsid w:val="5BF5345D"/>
    <w:rsid w:val="5BFF68A2"/>
    <w:rsid w:val="5C010EEF"/>
    <w:rsid w:val="5C062C85"/>
    <w:rsid w:val="5C0D1FAC"/>
    <w:rsid w:val="5C0D3C7C"/>
    <w:rsid w:val="5C0F3C27"/>
    <w:rsid w:val="5C126A47"/>
    <w:rsid w:val="5C152995"/>
    <w:rsid w:val="5C185F94"/>
    <w:rsid w:val="5C192189"/>
    <w:rsid w:val="5C1A0B69"/>
    <w:rsid w:val="5C1C7AB3"/>
    <w:rsid w:val="5C211B28"/>
    <w:rsid w:val="5C2446EA"/>
    <w:rsid w:val="5C2641D6"/>
    <w:rsid w:val="5C2A116B"/>
    <w:rsid w:val="5C2C51CA"/>
    <w:rsid w:val="5C2E0ABA"/>
    <w:rsid w:val="5C313602"/>
    <w:rsid w:val="5C324D96"/>
    <w:rsid w:val="5C3A18CA"/>
    <w:rsid w:val="5C3A18DF"/>
    <w:rsid w:val="5C3E73FE"/>
    <w:rsid w:val="5C4302AF"/>
    <w:rsid w:val="5C463F6A"/>
    <w:rsid w:val="5C496E06"/>
    <w:rsid w:val="5C4C6EB1"/>
    <w:rsid w:val="5C501594"/>
    <w:rsid w:val="5C522BE4"/>
    <w:rsid w:val="5C536E44"/>
    <w:rsid w:val="5C571A41"/>
    <w:rsid w:val="5C574D75"/>
    <w:rsid w:val="5C5D5D6D"/>
    <w:rsid w:val="5C63455C"/>
    <w:rsid w:val="5C635952"/>
    <w:rsid w:val="5C6652E6"/>
    <w:rsid w:val="5C690B0C"/>
    <w:rsid w:val="5C7103F1"/>
    <w:rsid w:val="5C7215A0"/>
    <w:rsid w:val="5C73277D"/>
    <w:rsid w:val="5C7902CA"/>
    <w:rsid w:val="5C7C5E2E"/>
    <w:rsid w:val="5C7F16FD"/>
    <w:rsid w:val="5C85359B"/>
    <w:rsid w:val="5C8D72C6"/>
    <w:rsid w:val="5C8E4677"/>
    <w:rsid w:val="5C8E4D46"/>
    <w:rsid w:val="5C911EB8"/>
    <w:rsid w:val="5C945015"/>
    <w:rsid w:val="5C945717"/>
    <w:rsid w:val="5C957958"/>
    <w:rsid w:val="5C9654F7"/>
    <w:rsid w:val="5C985759"/>
    <w:rsid w:val="5C9C33FA"/>
    <w:rsid w:val="5C9E0390"/>
    <w:rsid w:val="5C9E045D"/>
    <w:rsid w:val="5CA04AEF"/>
    <w:rsid w:val="5CA15E2E"/>
    <w:rsid w:val="5CA66DA7"/>
    <w:rsid w:val="5CA82D14"/>
    <w:rsid w:val="5CAF666E"/>
    <w:rsid w:val="5CB10CFF"/>
    <w:rsid w:val="5CB271BC"/>
    <w:rsid w:val="5CB758DF"/>
    <w:rsid w:val="5CBA28DD"/>
    <w:rsid w:val="5CBD2C0F"/>
    <w:rsid w:val="5CBE0B0E"/>
    <w:rsid w:val="5CC14169"/>
    <w:rsid w:val="5CC26997"/>
    <w:rsid w:val="5CCA2082"/>
    <w:rsid w:val="5CCC6D9E"/>
    <w:rsid w:val="5CCE39C9"/>
    <w:rsid w:val="5CD228A4"/>
    <w:rsid w:val="5CD274FA"/>
    <w:rsid w:val="5CD43D55"/>
    <w:rsid w:val="5CD51A0B"/>
    <w:rsid w:val="5CD60FB2"/>
    <w:rsid w:val="5CD64B8F"/>
    <w:rsid w:val="5CD73EA1"/>
    <w:rsid w:val="5CD9009B"/>
    <w:rsid w:val="5CDD4918"/>
    <w:rsid w:val="5CE35510"/>
    <w:rsid w:val="5CE87597"/>
    <w:rsid w:val="5CEA0714"/>
    <w:rsid w:val="5CEA3937"/>
    <w:rsid w:val="5CEC5FF7"/>
    <w:rsid w:val="5CF05FF8"/>
    <w:rsid w:val="5CF61D7D"/>
    <w:rsid w:val="5CFA0127"/>
    <w:rsid w:val="5CFE554A"/>
    <w:rsid w:val="5D004FD7"/>
    <w:rsid w:val="5D0370EB"/>
    <w:rsid w:val="5D0C3D3D"/>
    <w:rsid w:val="5D0E426F"/>
    <w:rsid w:val="5D1102F0"/>
    <w:rsid w:val="5D1315D5"/>
    <w:rsid w:val="5D1C2240"/>
    <w:rsid w:val="5D1D2BD6"/>
    <w:rsid w:val="5D1E10C8"/>
    <w:rsid w:val="5D241D0D"/>
    <w:rsid w:val="5D2454F1"/>
    <w:rsid w:val="5D250ACE"/>
    <w:rsid w:val="5D2622B7"/>
    <w:rsid w:val="5D2853F4"/>
    <w:rsid w:val="5D287792"/>
    <w:rsid w:val="5D292DCD"/>
    <w:rsid w:val="5D2B0B6A"/>
    <w:rsid w:val="5D2C7B52"/>
    <w:rsid w:val="5D342ACA"/>
    <w:rsid w:val="5D3A4F24"/>
    <w:rsid w:val="5D3B7727"/>
    <w:rsid w:val="5D3C25BD"/>
    <w:rsid w:val="5D3F35DD"/>
    <w:rsid w:val="5D403759"/>
    <w:rsid w:val="5D405301"/>
    <w:rsid w:val="5D45145C"/>
    <w:rsid w:val="5D47432B"/>
    <w:rsid w:val="5D4A3B3F"/>
    <w:rsid w:val="5D4E03ED"/>
    <w:rsid w:val="5D4F405B"/>
    <w:rsid w:val="5D545032"/>
    <w:rsid w:val="5D637C85"/>
    <w:rsid w:val="5D680387"/>
    <w:rsid w:val="5D6D5C66"/>
    <w:rsid w:val="5D7206A1"/>
    <w:rsid w:val="5D740B52"/>
    <w:rsid w:val="5D755F99"/>
    <w:rsid w:val="5D7656F6"/>
    <w:rsid w:val="5D780377"/>
    <w:rsid w:val="5D782CF4"/>
    <w:rsid w:val="5D7B75BA"/>
    <w:rsid w:val="5D7E3940"/>
    <w:rsid w:val="5D850140"/>
    <w:rsid w:val="5D8B6621"/>
    <w:rsid w:val="5D8C6E94"/>
    <w:rsid w:val="5D8F323A"/>
    <w:rsid w:val="5D91249B"/>
    <w:rsid w:val="5D96194B"/>
    <w:rsid w:val="5D9658FD"/>
    <w:rsid w:val="5D980180"/>
    <w:rsid w:val="5D9B61ED"/>
    <w:rsid w:val="5DA13035"/>
    <w:rsid w:val="5DA81A7E"/>
    <w:rsid w:val="5DB017D3"/>
    <w:rsid w:val="5DB04DE9"/>
    <w:rsid w:val="5DB11BD7"/>
    <w:rsid w:val="5DB2760F"/>
    <w:rsid w:val="5DB72169"/>
    <w:rsid w:val="5DB76529"/>
    <w:rsid w:val="5DBF0827"/>
    <w:rsid w:val="5DC0151D"/>
    <w:rsid w:val="5DC37FE9"/>
    <w:rsid w:val="5DC568D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4E08"/>
    <w:rsid w:val="5DEA787A"/>
    <w:rsid w:val="5DEE40C9"/>
    <w:rsid w:val="5DEE4F56"/>
    <w:rsid w:val="5DF15169"/>
    <w:rsid w:val="5DF23E5C"/>
    <w:rsid w:val="5DF86C4B"/>
    <w:rsid w:val="5DF946B2"/>
    <w:rsid w:val="5DFA04F6"/>
    <w:rsid w:val="5DFA256B"/>
    <w:rsid w:val="5DFB0270"/>
    <w:rsid w:val="5E034523"/>
    <w:rsid w:val="5E0349B6"/>
    <w:rsid w:val="5E056095"/>
    <w:rsid w:val="5E090D92"/>
    <w:rsid w:val="5E0C6185"/>
    <w:rsid w:val="5E0F1114"/>
    <w:rsid w:val="5E0F732F"/>
    <w:rsid w:val="5E104F57"/>
    <w:rsid w:val="5E111886"/>
    <w:rsid w:val="5E134CA1"/>
    <w:rsid w:val="5E146038"/>
    <w:rsid w:val="5E177072"/>
    <w:rsid w:val="5E281900"/>
    <w:rsid w:val="5E2C055E"/>
    <w:rsid w:val="5E2D2F8F"/>
    <w:rsid w:val="5E2F7276"/>
    <w:rsid w:val="5E323D1F"/>
    <w:rsid w:val="5E333EAF"/>
    <w:rsid w:val="5E335822"/>
    <w:rsid w:val="5E371B26"/>
    <w:rsid w:val="5E3C1695"/>
    <w:rsid w:val="5E3F0E9E"/>
    <w:rsid w:val="5E404195"/>
    <w:rsid w:val="5E407912"/>
    <w:rsid w:val="5E49141B"/>
    <w:rsid w:val="5E4B57BE"/>
    <w:rsid w:val="5E4D475B"/>
    <w:rsid w:val="5E511FF2"/>
    <w:rsid w:val="5E567FDB"/>
    <w:rsid w:val="5E585064"/>
    <w:rsid w:val="5E5B2D24"/>
    <w:rsid w:val="5E5E337E"/>
    <w:rsid w:val="5E610076"/>
    <w:rsid w:val="5E6177B3"/>
    <w:rsid w:val="5E623C9A"/>
    <w:rsid w:val="5E663BDB"/>
    <w:rsid w:val="5E693C6B"/>
    <w:rsid w:val="5E6C2656"/>
    <w:rsid w:val="5E6E0941"/>
    <w:rsid w:val="5E6E3701"/>
    <w:rsid w:val="5E734528"/>
    <w:rsid w:val="5E74323A"/>
    <w:rsid w:val="5E754C35"/>
    <w:rsid w:val="5E77494F"/>
    <w:rsid w:val="5E7B2ECF"/>
    <w:rsid w:val="5E7D29BD"/>
    <w:rsid w:val="5E8175BA"/>
    <w:rsid w:val="5E824960"/>
    <w:rsid w:val="5E863851"/>
    <w:rsid w:val="5E8B64B9"/>
    <w:rsid w:val="5E8C15B2"/>
    <w:rsid w:val="5E8E04BD"/>
    <w:rsid w:val="5E8F4B2D"/>
    <w:rsid w:val="5E923E46"/>
    <w:rsid w:val="5E93464D"/>
    <w:rsid w:val="5EA06EB3"/>
    <w:rsid w:val="5EA140CB"/>
    <w:rsid w:val="5EA56B28"/>
    <w:rsid w:val="5EA6479B"/>
    <w:rsid w:val="5EA77BA5"/>
    <w:rsid w:val="5EAA62D4"/>
    <w:rsid w:val="5EAA6A09"/>
    <w:rsid w:val="5EAB33B5"/>
    <w:rsid w:val="5EAF77EB"/>
    <w:rsid w:val="5EB46D5A"/>
    <w:rsid w:val="5EB51E5E"/>
    <w:rsid w:val="5EB72617"/>
    <w:rsid w:val="5EBB33C4"/>
    <w:rsid w:val="5EBD530E"/>
    <w:rsid w:val="5EBF1167"/>
    <w:rsid w:val="5EC25F00"/>
    <w:rsid w:val="5EC31E07"/>
    <w:rsid w:val="5EC47E53"/>
    <w:rsid w:val="5EC50363"/>
    <w:rsid w:val="5EC5413A"/>
    <w:rsid w:val="5EC613C7"/>
    <w:rsid w:val="5ECE1B70"/>
    <w:rsid w:val="5ECE3EFF"/>
    <w:rsid w:val="5ED01BB4"/>
    <w:rsid w:val="5ED27A84"/>
    <w:rsid w:val="5ED434D2"/>
    <w:rsid w:val="5ED650D9"/>
    <w:rsid w:val="5ED75DC6"/>
    <w:rsid w:val="5EDA017A"/>
    <w:rsid w:val="5EDA5D9B"/>
    <w:rsid w:val="5EDE0371"/>
    <w:rsid w:val="5EE277CE"/>
    <w:rsid w:val="5EE37203"/>
    <w:rsid w:val="5EEB2810"/>
    <w:rsid w:val="5EEF3383"/>
    <w:rsid w:val="5EF04D4E"/>
    <w:rsid w:val="5EF26BB4"/>
    <w:rsid w:val="5EF42AEB"/>
    <w:rsid w:val="5EF8799D"/>
    <w:rsid w:val="5EFC62F1"/>
    <w:rsid w:val="5EFC637F"/>
    <w:rsid w:val="5EFE1DCB"/>
    <w:rsid w:val="5EFF0CFC"/>
    <w:rsid w:val="5F065860"/>
    <w:rsid w:val="5F066390"/>
    <w:rsid w:val="5F075C75"/>
    <w:rsid w:val="5F0825EB"/>
    <w:rsid w:val="5F0930EC"/>
    <w:rsid w:val="5F0E621B"/>
    <w:rsid w:val="5F0F25B5"/>
    <w:rsid w:val="5F0F3CC7"/>
    <w:rsid w:val="5F107CCD"/>
    <w:rsid w:val="5F12528F"/>
    <w:rsid w:val="5F142E5B"/>
    <w:rsid w:val="5F1607EB"/>
    <w:rsid w:val="5F1903F3"/>
    <w:rsid w:val="5F1A516E"/>
    <w:rsid w:val="5F1C7703"/>
    <w:rsid w:val="5F2038BA"/>
    <w:rsid w:val="5F215D02"/>
    <w:rsid w:val="5F223B99"/>
    <w:rsid w:val="5F254AD4"/>
    <w:rsid w:val="5F2B3329"/>
    <w:rsid w:val="5F2C1ADA"/>
    <w:rsid w:val="5F2E206D"/>
    <w:rsid w:val="5F3C6F75"/>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A2777D"/>
    <w:rsid w:val="5FA55820"/>
    <w:rsid w:val="5FA948D4"/>
    <w:rsid w:val="5FB11875"/>
    <w:rsid w:val="5FB372F0"/>
    <w:rsid w:val="5FBD61BC"/>
    <w:rsid w:val="5FBF330D"/>
    <w:rsid w:val="5FC017AD"/>
    <w:rsid w:val="5FC142EE"/>
    <w:rsid w:val="5FD763E3"/>
    <w:rsid w:val="5FD7706A"/>
    <w:rsid w:val="5FDA46C8"/>
    <w:rsid w:val="5FDB4F3D"/>
    <w:rsid w:val="5FE10819"/>
    <w:rsid w:val="5FE2375A"/>
    <w:rsid w:val="5FE30BA2"/>
    <w:rsid w:val="5FE6571C"/>
    <w:rsid w:val="5FED0719"/>
    <w:rsid w:val="5FEF04AA"/>
    <w:rsid w:val="5FF27FE4"/>
    <w:rsid w:val="5FF36493"/>
    <w:rsid w:val="5FF85070"/>
    <w:rsid w:val="5FF9333C"/>
    <w:rsid w:val="5FFB474F"/>
    <w:rsid w:val="5FFB65C6"/>
    <w:rsid w:val="60006973"/>
    <w:rsid w:val="60050D64"/>
    <w:rsid w:val="60063A1D"/>
    <w:rsid w:val="6007124A"/>
    <w:rsid w:val="6007496A"/>
    <w:rsid w:val="600870EA"/>
    <w:rsid w:val="600B4871"/>
    <w:rsid w:val="600E6633"/>
    <w:rsid w:val="600F22B3"/>
    <w:rsid w:val="6013140E"/>
    <w:rsid w:val="601A36E0"/>
    <w:rsid w:val="601B7897"/>
    <w:rsid w:val="601D2C80"/>
    <w:rsid w:val="601E28CD"/>
    <w:rsid w:val="60240ADC"/>
    <w:rsid w:val="602640DE"/>
    <w:rsid w:val="602664AC"/>
    <w:rsid w:val="60274670"/>
    <w:rsid w:val="602B2993"/>
    <w:rsid w:val="6030097E"/>
    <w:rsid w:val="603351D0"/>
    <w:rsid w:val="6033677C"/>
    <w:rsid w:val="60344C9C"/>
    <w:rsid w:val="60360B7F"/>
    <w:rsid w:val="603B0746"/>
    <w:rsid w:val="603E43E2"/>
    <w:rsid w:val="603E4442"/>
    <w:rsid w:val="603E4F2F"/>
    <w:rsid w:val="603E6EE6"/>
    <w:rsid w:val="604076F7"/>
    <w:rsid w:val="60432B5E"/>
    <w:rsid w:val="604379C5"/>
    <w:rsid w:val="60472491"/>
    <w:rsid w:val="60474783"/>
    <w:rsid w:val="60494BE8"/>
    <w:rsid w:val="605F164B"/>
    <w:rsid w:val="60682124"/>
    <w:rsid w:val="606A3E56"/>
    <w:rsid w:val="606B1CB6"/>
    <w:rsid w:val="6073189D"/>
    <w:rsid w:val="60736A2F"/>
    <w:rsid w:val="607443D2"/>
    <w:rsid w:val="607445DC"/>
    <w:rsid w:val="6075702F"/>
    <w:rsid w:val="607A48AD"/>
    <w:rsid w:val="607C742A"/>
    <w:rsid w:val="607D0570"/>
    <w:rsid w:val="607F1030"/>
    <w:rsid w:val="60800E85"/>
    <w:rsid w:val="60801EB9"/>
    <w:rsid w:val="60836310"/>
    <w:rsid w:val="608703D6"/>
    <w:rsid w:val="60884273"/>
    <w:rsid w:val="608A3E41"/>
    <w:rsid w:val="608B6649"/>
    <w:rsid w:val="60913BAC"/>
    <w:rsid w:val="609822C1"/>
    <w:rsid w:val="60990BD7"/>
    <w:rsid w:val="609D4C24"/>
    <w:rsid w:val="60A11B40"/>
    <w:rsid w:val="60A20F88"/>
    <w:rsid w:val="60A3504C"/>
    <w:rsid w:val="60AB2669"/>
    <w:rsid w:val="60AD2D3C"/>
    <w:rsid w:val="60B22EF5"/>
    <w:rsid w:val="60B735D2"/>
    <w:rsid w:val="60B90CB5"/>
    <w:rsid w:val="60BE25CD"/>
    <w:rsid w:val="60C31A2D"/>
    <w:rsid w:val="60C43F83"/>
    <w:rsid w:val="60C44D7F"/>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7604F"/>
    <w:rsid w:val="610D2292"/>
    <w:rsid w:val="61130208"/>
    <w:rsid w:val="61132D8F"/>
    <w:rsid w:val="61174B39"/>
    <w:rsid w:val="611758B7"/>
    <w:rsid w:val="61177410"/>
    <w:rsid w:val="61184C59"/>
    <w:rsid w:val="611A2038"/>
    <w:rsid w:val="611B654F"/>
    <w:rsid w:val="611C5424"/>
    <w:rsid w:val="61221436"/>
    <w:rsid w:val="61224A99"/>
    <w:rsid w:val="612369B4"/>
    <w:rsid w:val="61293789"/>
    <w:rsid w:val="612C5770"/>
    <w:rsid w:val="612D25D8"/>
    <w:rsid w:val="61360AC0"/>
    <w:rsid w:val="613A74B9"/>
    <w:rsid w:val="613C1C4E"/>
    <w:rsid w:val="613C418D"/>
    <w:rsid w:val="613F585A"/>
    <w:rsid w:val="6147048D"/>
    <w:rsid w:val="61487CA7"/>
    <w:rsid w:val="614A39D3"/>
    <w:rsid w:val="614D3232"/>
    <w:rsid w:val="614F005B"/>
    <w:rsid w:val="61547574"/>
    <w:rsid w:val="615643FF"/>
    <w:rsid w:val="615D7476"/>
    <w:rsid w:val="615F7EE9"/>
    <w:rsid w:val="61612929"/>
    <w:rsid w:val="61643743"/>
    <w:rsid w:val="616A5B5D"/>
    <w:rsid w:val="616E1D6F"/>
    <w:rsid w:val="61725159"/>
    <w:rsid w:val="61731D66"/>
    <w:rsid w:val="61747347"/>
    <w:rsid w:val="617C37F4"/>
    <w:rsid w:val="617E6243"/>
    <w:rsid w:val="61843430"/>
    <w:rsid w:val="61877D0B"/>
    <w:rsid w:val="618F45CD"/>
    <w:rsid w:val="619107C8"/>
    <w:rsid w:val="61965727"/>
    <w:rsid w:val="619A086F"/>
    <w:rsid w:val="619B6580"/>
    <w:rsid w:val="619F7ACD"/>
    <w:rsid w:val="61A866D6"/>
    <w:rsid w:val="61AA52DF"/>
    <w:rsid w:val="61AC0061"/>
    <w:rsid w:val="61AC2470"/>
    <w:rsid w:val="61AF392E"/>
    <w:rsid w:val="61B661C6"/>
    <w:rsid w:val="61B87573"/>
    <w:rsid w:val="61BB1B37"/>
    <w:rsid w:val="61BC4E60"/>
    <w:rsid w:val="61C041DC"/>
    <w:rsid w:val="61C05067"/>
    <w:rsid w:val="61C33C28"/>
    <w:rsid w:val="61C443CD"/>
    <w:rsid w:val="61C91364"/>
    <w:rsid w:val="61C915F8"/>
    <w:rsid w:val="61D034C4"/>
    <w:rsid w:val="61D8293B"/>
    <w:rsid w:val="61D9091A"/>
    <w:rsid w:val="61DC14D5"/>
    <w:rsid w:val="61E03C84"/>
    <w:rsid w:val="61E069EE"/>
    <w:rsid w:val="61E363D8"/>
    <w:rsid w:val="61E43009"/>
    <w:rsid w:val="61E83ED6"/>
    <w:rsid w:val="61EC6B91"/>
    <w:rsid w:val="61F21FD2"/>
    <w:rsid w:val="61FD3DC4"/>
    <w:rsid w:val="61FE5844"/>
    <w:rsid w:val="62004DE6"/>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7EFF"/>
    <w:rsid w:val="62310466"/>
    <w:rsid w:val="62317C97"/>
    <w:rsid w:val="62331129"/>
    <w:rsid w:val="623420F4"/>
    <w:rsid w:val="623C52F6"/>
    <w:rsid w:val="623E03FD"/>
    <w:rsid w:val="623E3CFD"/>
    <w:rsid w:val="623F751F"/>
    <w:rsid w:val="62423062"/>
    <w:rsid w:val="62445F7C"/>
    <w:rsid w:val="6245610A"/>
    <w:rsid w:val="624871FD"/>
    <w:rsid w:val="624E7508"/>
    <w:rsid w:val="62515B94"/>
    <w:rsid w:val="62562017"/>
    <w:rsid w:val="62567309"/>
    <w:rsid w:val="62570F9F"/>
    <w:rsid w:val="6257242E"/>
    <w:rsid w:val="62580196"/>
    <w:rsid w:val="62587119"/>
    <w:rsid w:val="625E4138"/>
    <w:rsid w:val="6263351F"/>
    <w:rsid w:val="62633B17"/>
    <w:rsid w:val="626930E5"/>
    <w:rsid w:val="626E1485"/>
    <w:rsid w:val="627077FA"/>
    <w:rsid w:val="6277179C"/>
    <w:rsid w:val="627953D3"/>
    <w:rsid w:val="627C6561"/>
    <w:rsid w:val="627C6AF2"/>
    <w:rsid w:val="627D238E"/>
    <w:rsid w:val="6281149E"/>
    <w:rsid w:val="62814AC5"/>
    <w:rsid w:val="62824AF9"/>
    <w:rsid w:val="62850A93"/>
    <w:rsid w:val="628A77AC"/>
    <w:rsid w:val="62905A75"/>
    <w:rsid w:val="629236BE"/>
    <w:rsid w:val="6294448A"/>
    <w:rsid w:val="6296199C"/>
    <w:rsid w:val="629668B6"/>
    <w:rsid w:val="62984204"/>
    <w:rsid w:val="629C1E1E"/>
    <w:rsid w:val="62A07A27"/>
    <w:rsid w:val="62A46F9E"/>
    <w:rsid w:val="62A72DD4"/>
    <w:rsid w:val="62A87D09"/>
    <w:rsid w:val="62A97E1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D14D0A"/>
    <w:rsid w:val="62D67E2B"/>
    <w:rsid w:val="62D7271F"/>
    <w:rsid w:val="62D901BE"/>
    <w:rsid w:val="62D936E6"/>
    <w:rsid w:val="62DD147A"/>
    <w:rsid w:val="62DF4F75"/>
    <w:rsid w:val="62E15891"/>
    <w:rsid w:val="62E76DF3"/>
    <w:rsid w:val="62EA49E1"/>
    <w:rsid w:val="62EA5C2C"/>
    <w:rsid w:val="62ED526B"/>
    <w:rsid w:val="62F10D0D"/>
    <w:rsid w:val="62F147BA"/>
    <w:rsid w:val="62F3392D"/>
    <w:rsid w:val="62F4274A"/>
    <w:rsid w:val="62F654CF"/>
    <w:rsid w:val="62FA3F93"/>
    <w:rsid w:val="62FF03F8"/>
    <w:rsid w:val="63074D4D"/>
    <w:rsid w:val="630E2EB5"/>
    <w:rsid w:val="631229E5"/>
    <w:rsid w:val="63133D38"/>
    <w:rsid w:val="63170965"/>
    <w:rsid w:val="631A6AB0"/>
    <w:rsid w:val="631B16C2"/>
    <w:rsid w:val="631B2C35"/>
    <w:rsid w:val="631F2D83"/>
    <w:rsid w:val="63263F25"/>
    <w:rsid w:val="63265044"/>
    <w:rsid w:val="632B7C35"/>
    <w:rsid w:val="63314429"/>
    <w:rsid w:val="633A0420"/>
    <w:rsid w:val="633A6B15"/>
    <w:rsid w:val="633B5504"/>
    <w:rsid w:val="633F55D8"/>
    <w:rsid w:val="6341499B"/>
    <w:rsid w:val="63416F64"/>
    <w:rsid w:val="63430456"/>
    <w:rsid w:val="634325ED"/>
    <w:rsid w:val="634427D5"/>
    <w:rsid w:val="63443AEC"/>
    <w:rsid w:val="634802B3"/>
    <w:rsid w:val="63490B77"/>
    <w:rsid w:val="634A6809"/>
    <w:rsid w:val="635339A8"/>
    <w:rsid w:val="63554BAF"/>
    <w:rsid w:val="63574F6E"/>
    <w:rsid w:val="635C1B93"/>
    <w:rsid w:val="635C28DF"/>
    <w:rsid w:val="635E544C"/>
    <w:rsid w:val="63602152"/>
    <w:rsid w:val="636075B2"/>
    <w:rsid w:val="636A0F15"/>
    <w:rsid w:val="636B6090"/>
    <w:rsid w:val="636E75C9"/>
    <w:rsid w:val="6377373A"/>
    <w:rsid w:val="637A3169"/>
    <w:rsid w:val="637A63EB"/>
    <w:rsid w:val="6385218B"/>
    <w:rsid w:val="63864A92"/>
    <w:rsid w:val="638C16E5"/>
    <w:rsid w:val="638F22B7"/>
    <w:rsid w:val="639154D4"/>
    <w:rsid w:val="63933614"/>
    <w:rsid w:val="63991163"/>
    <w:rsid w:val="63993990"/>
    <w:rsid w:val="639A1276"/>
    <w:rsid w:val="639A34E0"/>
    <w:rsid w:val="63A65D5A"/>
    <w:rsid w:val="63AB1FE1"/>
    <w:rsid w:val="63AC7FA8"/>
    <w:rsid w:val="63B5452C"/>
    <w:rsid w:val="63B76AE2"/>
    <w:rsid w:val="63BD439C"/>
    <w:rsid w:val="63BD5BBB"/>
    <w:rsid w:val="63C0331D"/>
    <w:rsid w:val="63C14A23"/>
    <w:rsid w:val="63C20DCE"/>
    <w:rsid w:val="63C41DD1"/>
    <w:rsid w:val="63C72372"/>
    <w:rsid w:val="63CA38F1"/>
    <w:rsid w:val="63CA5F64"/>
    <w:rsid w:val="63CF2708"/>
    <w:rsid w:val="63D0639D"/>
    <w:rsid w:val="63D21E8E"/>
    <w:rsid w:val="63D25757"/>
    <w:rsid w:val="63D32D5D"/>
    <w:rsid w:val="63D342D4"/>
    <w:rsid w:val="63D72CE7"/>
    <w:rsid w:val="63D961A4"/>
    <w:rsid w:val="63DD49E0"/>
    <w:rsid w:val="63DD794A"/>
    <w:rsid w:val="63E0006E"/>
    <w:rsid w:val="63E017D9"/>
    <w:rsid w:val="63E03FEA"/>
    <w:rsid w:val="63E43789"/>
    <w:rsid w:val="63E647F0"/>
    <w:rsid w:val="63E96742"/>
    <w:rsid w:val="63EF406A"/>
    <w:rsid w:val="63F015FE"/>
    <w:rsid w:val="63F25DA5"/>
    <w:rsid w:val="64080F2B"/>
    <w:rsid w:val="64083E4E"/>
    <w:rsid w:val="6408414F"/>
    <w:rsid w:val="64097026"/>
    <w:rsid w:val="640A4171"/>
    <w:rsid w:val="640C5C73"/>
    <w:rsid w:val="640E6446"/>
    <w:rsid w:val="640F5F87"/>
    <w:rsid w:val="6410782B"/>
    <w:rsid w:val="64113A0D"/>
    <w:rsid w:val="64122CC8"/>
    <w:rsid w:val="64126AB8"/>
    <w:rsid w:val="64131ACE"/>
    <w:rsid w:val="64181AFF"/>
    <w:rsid w:val="64193316"/>
    <w:rsid w:val="641E2F9B"/>
    <w:rsid w:val="641F6408"/>
    <w:rsid w:val="64267B2C"/>
    <w:rsid w:val="642C2369"/>
    <w:rsid w:val="642C3D72"/>
    <w:rsid w:val="6435158C"/>
    <w:rsid w:val="64361A2B"/>
    <w:rsid w:val="64477E7E"/>
    <w:rsid w:val="644C64F7"/>
    <w:rsid w:val="644E7565"/>
    <w:rsid w:val="64532501"/>
    <w:rsid w:val="64573736"/>
    <w:rsid w:val="64595EAC"/>
    <w:rsid w:val="645F50BB"/>
    <w:rsid w:val="646266D4"/>
    <w:rsid w:val="64633E02"/>
    <w:rsid w:val="64644BD2"/>
    <w:rsid w:val="64655408"/>
    <w:rsid w:val="64666FE0"/>
    <w:rsid w:val="6467307F"/>
    <w:rsid w:val="646905B9"/>
    <w:rsid w:val="646A4255"/>
    <w:rsid w:val="64713B8F"/>
    <w:rsid w:val="647215F8"/>
    <w:rsid w:val="64753628"/>
    <w:rsid w:val="64780C1F"/>
    <w:rsid w:val="647B62E5"/>
    <w:rsid w:val="647C4DDA"/>
    <w:rsid w:val="647F7F95"/>
    <w:rsid w:val="648230FE"/>
    <w:rsid w:val="64844B8F"/>
    <w:rsid w:val="6485021D"/>
    <w:rsid w:val="64897D48"/>
    <w:rsid w:val="648B5C8D"/>
    <w:rsid w:val="648D2337"/>
    <w:rsid w:val="649040B2"/>
    <w:rsid w:val="6490534C"/>
    <w:rsid w:val="64932164"/>
    <w:rsid w:val="64941D03"/>
    <w:rsid w:val="6494581D"/>
    <w:rsid w:val="64956002"/>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635B7"/>
    <w:rsid w:val="64C70EC1"/>
    <w:rsid w:val="64C91401"/>
    <w:rsid w:val="64CD2D4A"/>
    <w:rsid w:val="64CD5F86"/>
    <w:rsid w:val="64CE720C"/>
    <w:rsid w:val="64D00401"/>
    <w:rsid w:val="64D03E07"/>
    <w:rsid w:val="64D5220C"/>
    <w:rsid w:val="64D71BA6"/>
    <w:rsid w:val="64D84777"/>
    <w:rsid w:val="64E41485"/>
    <w:rsid w:val="64E91047"/>
    <w:rsid w:val="64E934DA"/>
    <w:rsid w:val="64F05517"/>
    <w:rsid w:val="64F45D47"/>
    <w:rsid w:val="64FB3A3F"/>
    <w:rsid w:val="64FB4C50"/>
    <w:rsid w:val="64FB7419"/>
    <w:rsid w:val="64FC5F83"/>
    <w:rsid w:val="650027AD"/>
    <w:rsid w:val="65012C86"/>
    <w:rsid w:val="65086F6E"/>
    <w:rsid w:val="6509389D"/>
    <w:rsid w:val="650C1CA0"/>
    <w:rsid w:val="650D08C4"/>
    <w:rsid w:val="650D143C"/>
    <w:rsid w:val="650E62A9"/>
    <w:rsid w:val="651048DE"/>
    <w:rsid w:val="651052B3"/>
    <w:rsid w:val="65122F40"/>
    <w:rsid w:val="65141EC4"/>
    <w:rsid w:val="6516014D"/>
    <w:rsid w:val="65180FA7"/>
    <w:rsid w:val="651A790D"/>
    <w:rsid w:val="651E622B"/>
    <w:rsid w:val="651F596D"/>
    <w:rsid w:val="65230CC1"/>
    <w:rsid w:val="65230E19"/>
    <w:rsid w:val="65260B2E"/>
    <w:rsid w:val="6529782D"/>
    <w:rsid w:val="653A7CE0"/>
    <w:rsid w:val="653F2910"/>
    <w:rsid w:val="653F3F4B"/>
    <w:rsid w:val="65442614"/>
    <w:rsid w:val="65483234"/>
    <w:rsid w:val="654D6045"/>
    <w:rsid w:val="655A3450"/>
    <w:rsid w:val="655E4E68"/>
    <w:rsid w:val="655E5BA3"/>
    <w:rsid w:val="655F0CA5"/>
    <w:rsid w:val="656503D7"/>
    <w:rsid w:val="6568546B"/>
    <w:rsid w:val="657024EB"/>
    <w:rsid w:val="657076A0"/>
    <w:rsid w:val="65776C14"/>
    <w:rsid w:val="657D055C"/>
    <w:rsid w:val="657D4CAA"/>
    <w:rsid w:val="658162D4"/>
    <w:rsid w:val="658D6A00"/>
    <w:rsid w:val="658F3432"/>
    <w:rsid w:val="659000AC"/>
    <w:rsid w:val="65945ABB"/>
    <w:rsid w:val="65952705"/>
    <w:rsid w:val="6595479B"/>
    <w:rsid w:val="659C2B2E"/>
    <w:rsid w:val="659E4899"/>
    <w:rsid w:val="65A02387"/>
    <w:rsid w:val="65A46778"/>
    <w:rsid w:val="65AD490A"/>
    <w:rsid w:val="65AE37C3"/>
    <w:rsid w:val="65AF5A95"/>
    <w:rsid w:val="65B33EE8"/>
    <w:rsid w:val="65B63190"/>
    <w:rsid w:val="65B84F32"/>
    <w:rsid w:val="65B93817"/>
    <w:rsid w:val="65BA1198"/>
    <w:rsid w:val="65BC64AA"/>
    <w:rsid w:val="65CB0D03"/>
    <w:rsid w:val="65D02159"/>
    <w:rsid w:val="65D857B8"/>
    <w:rsid w:val="65E66143"/>
    <w:rsid w:val="65E731DB"/>
    <w:rsid w:val="65E94987"/>
    <w:rsid w:val="65EB61D4"/>
    <w:rsid w:val="65ED499C"/>
    <w:rsid w:val="65EF690E"/>
    <w:rsid w:val="65F04330"/>
    <w:rsid w:val="65F20F15"/>
    <w:rsid w:val="65F3675D"/>
    <w:rsid w:val="65F618D7"/>
    <w:rsid w:val="65FB2DBA"/>
    <w:rsid w:val="65FD216C"/>
    <w:rsid w:val="65FE7DD6"/>
    <w:rsid w:val="66031B87"/>
    <w:rsid w:val="66046F7B"/>
    <w:rsid w:val="66060290"/>
    <w:rsid w:val="6606111A"/>
    <w:rsid w:val="660A05D9"/>
    <w:rsid w:val="660A47D1"/>
    <w:rsid w:val="660B76F3"/>
    <w:rsid w:val="660B7B56"/>
    <w:rsid w:val="660C4124"/>
    <w:rsid w:val="660E70AA"/>
    <w:rsid w:val="661511A4"/>
    <w:rsid w:val="66156C4D"/>
    <w:rsid w:val="66164AC3"/>
    <w:rsid w:val="661B36E7"/>
    <w:rsid w:val="66240622"/>
    <w:rsid w:val="662411BF"/>
    <w:rsid w:val="66275E7C"/>
    <w:rsid w:val="66292B84"/>
    <w:rsid w:val="662B361D"/>
    <w:rsid w:val="66314664"/>
    <w:rsid w:val="66315775"/>
    <w:rsid w:val="663E3B96"/>
    <w:rsid w:val="663F3EC7"/>
    <w:rsid w:val="66437052"/>
    <w:rsid w:val="66467706"/>
    <w:rsid w:val="664B6BB4"/>
    <w:rsid w:val="664D2E6B"/>
    <w:rsid w:val="664E3DD2"/>
    <w:rsid w:val="664E41D9"/>
    <w:rsid w:val="664F3140"/>
    <w:rsid w:val="66515883"/>
    <w:rsid w:val="66550BB7"/>
    <w:rsid w:val="665610A9"/>
    <w:rsid w:val="665701A0"/>
    <w:rsid w:val="66590DCD"/>
    <w:rsid w:val="665D3B1E"/>
    <w:rsid w:val="665E3FA2"/>
    <w:rsid w:val="66614701"/>
    <w:rsid w:val="666358BC"/>
    <w:rsid w:val="66693CFE"/>
    <w:rsid w:val="66695AF1"/>
    <w:rsid w:val="666E74C1"/>
    <w:rsid w:val="667357CC"/>
    <w:rsid w:val="66785614"/>
    <w:rsid w:val="667A263F"/>
    <w:rsid w:val="66802FE7"/>
    <w:rsid w:val="66812D23"/>
    <w:rsid w:val="66850920"/>
    <w:rsid w:val="6685512A"/>
    <w:rsid w:val="66944F0F"/>
    <w:rsid w:val="66956BCA"/>
    <w:rsid w:val="669612E0"/>
    <w:rsid w:val="669A164D"/>
    <w:rsid w:val="669A357F"/>
    <w:rsid w:val="66A31556"/>
    <w:rsid w:val="66A3661C"/>
    <w:rsid w:val="66AB4650"/>
    <w:rsid w:val="66AD7E00"/>
    <w:rsid w:val="66AE0E29"/>
    <w:rsid w:val="66AF5BE1"/>
    <w:rsid w:val="66B40759"/>
    <w:rsid w:val="66B711AC"/>
    <w:rsid w:val="66B879B4"/>
    <w:rsid w:val="66BB6588"/>
    <w:rsid w:val="66C16711"/>
    <w:rsid w:val="66C26246"/>
    <w:rsid w:val="66C41A17"/>
    <w:rsid w:val="66C4254D"/>
    <w:rsid w:val="66C7149A"/>
    <w:rsid w:val="66C9321B"/>
    <w:rsid w:val="66CB6297"/>
    <w:rsid w:val="66CC4487"/>
    <w:rsid w:val="66CF4B91"/>
    <w:rsid w:val="66D40FE2"/>
    <w:rsid w:val="66D61628"/>
    <w:rsid w:val="66DC7B4A"/>
    <w:rsid w:val="66DD09EC"/>
    <w:rsid w:val="66DF46C2"/>
    <w:rsid w:val="66E32819"/>
    <w:rsid w:val="66E40E13"/>
    <w:rsid w:val="66E41E0B"/>
    <w:rsid w:val="66E8129F"/>
    <w:rsid w:val="66E85249"/>
    <w:rsid w:val="66EB12C4"/>
    <w:rsid w:val="66F14286"/>
    <w:rsid w:val="66F43AE9"/>
    <w:rsid w:val="66FD3BFA"/>
    <w:rsid w:val="66FF75FB"/>
    <w:rsid w:val="67046F82"/>
    <w:rsid w:val="6707649E"/>
    <w:rsid w:val="67097AAA"/>
    <w:rsid w:val="670D1B71"/>
    <w:rsid w:val="67100251"/>
    <w:rsid w:val="67185503"/>
    <w:rsid w:val="671A0DE7"/>
    <w:rsid w:val="671D4475"/>
    <w:rsid w:val="67281EC7"/>
    <w:rsid w:val="67284057"/>
    <w:rsid w:val="672920F2"/>
    <w:rsid w:val="672D7681"/>
    <w:rsid w:val="6730372A"/>
    <w:rsid w:val="67344028"/>
    <w:rsid w:val="67392A66"/>
    <w:rsid w:val="674905AC"/>
    <w:rsid w:val="67496F8C"/>
    <w:rsid w:val="67526AAE"/>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27DF9"/>
    <w:rsid w:val="67834F83"/>
    <w:rsid w:val="6787737A"/>
    <w:rsid w:val="678B243A"/>
    <w:rsid w:val="678F5670"/>
    <w:rsid w:val="67906049"/>
    <w:rsid w:val="67997FFC"/>
    <w:rsid w:val="679B4BE7"/>
    <w:rsid w:val="67AF3C4A"/>
    <w:rsid w:val="67B0143C"/>
    <w:rsid w:val="67B101FC"/>
    <w:rsid w:val="67B12426"/>
    <w:rsid w:val="67B270D1"/>
    <w:rsid w:val="67BC3207"/>
    <w:rsid w:val="67BD009C"/>
    <w:rsid w:val="67BD0AFF"/>
    <w:rsid w:val="67BF3609"/>
    <w:rsid w:val="67C00B00"/>
    <w:rsid w:val="67C71D7A"/>
    <w:rsid w:val="67C80310"/>
    <w:rsid w:val="67CF2517"/>
    <w:rsid w:val="67D03558"/>
    <w:rsid w:val="67D1229B"/>
    <w:rsid w:val="67D51ED2"/>
    <w:rsid w:val="67DA0F51"/>
    <w:rsid w:val="67DA3F8E"/>
    <w:rsid w:val="67DC5320"/>
    <w:rsid w:val="67DE1626"/>
    <w:rsid w:val="67E1309E"/>
    <w:rsid w:val="67E33F08"/>
    <w:rsid w:val="67E539C0"/>
    <w:rsid w:val="67E931FD"/>
    <w:rsid w:val="67EB3A12"/>
    <w:rsid w:val="67ED4258"/>
    <w:rsid w:val="67EE586A"/>
    <w:rsid w:val="67F42D8A"/>
    <w:rsid w:val="67F52485"/>
    <w:rsid w:val="67F55A05"/>
    <w:rsid w:val="67FB0F97"/>
    <w:rsid w:val="67FB628E"/>
    <w:rsid w:val="68000F12"/>
    <w:rsid w:val="68012262"/>
    <w:rsid w:val="68065D52"/>
    <w:rsid w:val="680A41A4"/>
    <w:rsid w:val="680E4C61"/>
    <w:rsid w:val="680F5FD5"/>
    <w:rsid w:val="6810136D"/>
    <w:rsid w:val="68117D02"/>
    <w:rsid w:val="68134C9B"/>
    <w:rsid w:val="681627EA"/>
    <w:rsid w:val="681A2D9C"/>
    <w:rsid w:val="681D2634"/>
    <w:rsid w:val="68221833"/>
    <w:rsid w:val="6822784E"/>
    <w:rsid w:val="68246850"/>
    <w:rsid w:val="6825269F"/>
    <w:rsid w:val="682673BA"/>
    <w:rsid w:val="68270261"/>
    <w:rsid w:val="68276AF1"/>
    <w:rsid w:val="682812E5"/>
    <w:rsid w:val="682C3459"/>
    <w:rsid w:val="682C34C8"/>
    <w:rsid w:val="682D64C5"/>
    <w:rsid w:val="682E04DE"/>
    <w:rsid w:val="682F7DB2"/>
    <w:rsid w:val="683770B8"/>
    <w:rsid w:val="683957D8"/>
    <w:rsid w:val="683965C1"/>
    <w:rsid w:val="683B5DF7"/>
    <w:rsid w:val="683C53DC"/>
    <w:rsid w:val="683E2A58"/>
    <w:rsid w:val="683E36C2"/>
    <w:rsid w:val="68430152"/>
    <w:rsid w:val="6845509D"/>
    <w:rsid w:val="684671C9"/>
    <w:rsid w:val="684776E3"/>
    <w:rsid w:val="684D72F1"/>
    <w:rsid w:val="684F66B9"/>
    <w:rsid w:val="685009E6"/>
    <w:rsid w:val="6851683A"/>
    <w:rsid w:val="68523451"/>
    <w:rsid w:val="68523980"/>
    <w:rsid w:val="685317EF"/>
    <w:rsid w:val="68553F8F"/>
    <w:rsid w:val="68562E61"/>
    <w:rsid w:val="685655D1"/>
    <w:rsid w:val="685E0BD6"/>
    <w:rsid w:val="685F40B3"/>
    <w:rsid w:val="68627BE9"/>
    <w:rsid w:val="6863228F"/>
    <w:rsid w:val="68652CB5"/>
    <w:rsid w:val="686A2C12"/>
    <w:rsid w:val="686B6A14"/>
    <w:rsid w:val="686D7DE3"/>
    <w:rsid w:val="6873094C"/>
    <w:rsid w:val="68741757"/>
    <w:rsid w:val="68780264"/>
    <w:rsid w:val="687B3831"/>
    <w:rsid w:val="687F5E75"/>
    <w:rsid w:val="68851CBF"/>
    <w:rsid w:val="688617AE"/>
    <w:rsid w:val="68864BA5"/>
    <w:rsid w:val="688709AF"/>
    <w:rsid w:val="6887389F"/>
    <w:rsid w:val="688839FC"/>
    <w:rsid w:val="688C5DFF"/>
    <w:rsid w:val="689434DA"/>
    <w:rsid w:val="689545CE"/>
    <w:rsid w:val="68956C27"/>
    <w:rsid w:val="68983320"/>
    <w:rsid w:val="689A0693"/>
    <w:rsid w:val="689F4CC7"/>
    <w:rsid w:val="68A01296"/>
    <w:rsid w:val="68A332DF"/>
    <w:rsid w:val="68A41E22"/>
    <w:rsid w:val="68A97007"/>
    <w:rsid w:val="68AE2BE9"/>
    <w:rsid w:val="68B14444"/>
    <w:rsid w:val="68B229A4"/>
    <w:rsid w:val="68B478A9"/>
    <w:rsid w:val="68BA6A04"/>
    <w:rsid w:val="68BC201A"/>
    <w:rsid w:val="68C6004A"/>
    <w:rsid w:val="68CD056A"/>
    <w:rsid w:val="68CD410D"/>
    <w:rsid w:val="68D324D8"/>
    <w:rsid w:val="68D34ACC"/>
    <w:rsid w:val="68DB022E"/>
    <w:rsid w:val="68DD4402"/>
    <w:rsid w:val="68E1040E"/>
    <w:rsid w:val="68E21FF5"/>
    <w:rsid w:val="68E269FC"/>
    <w:rsid w:val="68E360A4"/>
    <w:rsid w:val="68E43CE8"/>
    <w:rsid w:val="68E71836"/>
    <w:rsid w:val="68EA7CB9"/>
    <w:rsid w:val="68F3092C"/>
    <w:rsid w:val="68F76E9E"/>
    <w:rsid w:val="68F91985"/>
    <w:rsid w:val="68FB1295"/>
    <w:rsid w:val="69035FD7"/>
    <w:rsid w:val="690716F0"/>
    <w:rsid w:val="69072F35"/>
    <w:rsid w:val="69075094"/>
    <w:rsid w:val="690916D6"/>
    <w:rsid w:val="69093C6E"/>
    <w:rsid w:val="690B0012"/>
    <w:rsid w:val="690C55C1"/>
    <w:rsid w:val="691146C8"/>
    <w:rsid w:val="69153A94"/>
    <w:rsid w:val="69161875"/>
    <w:rsid w:val="691619F4"/>
    <w:rsid w:val="691C4691"/>
    <w:rsid w:val="69202781"/>
    <w:rsid w:val="69261439"/>
    <w:rsid w:val="69286342"/>
    <w:rsid w:val="69291483"/>
    <w:rsid w:val="69337B4A"/>
    <w:rsid w:val="693A0AAA"/>
    <w:rsid w:val="693A7B08"/>
    <w:rsid w:val="693C4AC3"/>
    <w:rsid w:val="693F5E7E"/>
    <w:rsid w:val="694101FB"/>
    <w:rsid w:val="69442B21"/>
    <w:rsid w:val="69442DC6"/>
    <w:rsid w:val="69461CCA"/>
    <w:rsid w:val="694E4F80"/>
    <w:rsid w:val="694F6354"/>
    <w:rsid w:val="69512123"/>
    <w:rsid w:val="6951603D"/>
    <w:rsid w:val="695529DF"/>
    <w:rsid w:val="69572DD4"/>
    <w:rsid w:val="69583967"/>
    <w:rsid w:val="6958642F"/>
    <w:rsid w:val="695A0E47"/>
    <w:rsid w:val="695A3922"/>
    <w:rsid w:val="695A42D9"/>
    <w:rsid w:val="695B6D0D"/>
    <w:rsid w:val="695F3F72"/>
    <w:rsid w:val="69602C95"/>
    <w:rsid w:val="6961430F"/>
    <w:rsid w:val="69624E8F"/>
    <w:rsid w:val="69637697"/>
    <w:rsid w:val="696E36F1"/>
    <w:rsid w:val="6970701C"/>
    <w:rsid w:val="69717F4D"/>
    <w:rsid w:val="69725CD5"/>
    <w:rsid w:val="69737A3B"/>
    <w:rsid w:val="69743640"/>
    <w:rsid w:val="69796036"/>
    <w:rsid w:val="697B39BB"/>
    <w:rsid w:val="697C16E5"/>
    <w:rsid w:val="697D0F42"/>
    <w:rsid w:val="697E6F24"/>
    <w:rsid w:val="697F230D"/>
    <w:rsid w:val="6983065E"/>
    <w:rsid w:val="69857432"/>
    <w:rsid w:val="6989270C"/>
    <w:rsid w:val="69893B07"/>
    <w:rsid w:val="698D19F7"/>
    <w:rsid w:val="699129B0"/>
    <w:rsid w:val="699272DD"/>
    <w:rsid w:val="699A3E03"/>
    <w:rsid w:val="699F6C3C"/>
    <w:rsid w:val="69A15775"/>
    <w:rsid w:val="69A36FC5"/>
    <w:rsid w:val="69AB6055"/>
    <w:rsid w:val="69B25CE5"/>
    <w:rsid w:val="69B649A4"/>
    <w:rsid w:val="69B72837"/>
    <w:rsid w:val="69C026AD"/>
    <w:rsid w:val="69C15A5B"/>
    <w:rsid w:val="69C40C44"/>
    <w:rsid w:val="69C4366B"/>
    <w:rsid w:val="69CB3017"/>
    <w:rsid w:val="69CD0DFA"/>
    <w:rsid w:val="69D07C33"/>
    <w:rsid w:val="69D24B9B"/>
    <w:rsid w:val="69D5474D"/>
    <w:rsid w:val="69D87485"/>
    <w:rsid w:val="69D9615A"/>
    <w:rsid w:val="69DA312F"/>
    <w:rsid w:val="69DB1C7B"/>
    <w:rsid w:val="69DB51C3"/>
    <w:rsid w:val="69DF1A84"/>
    <w:rsid w:val="69E74BA2"/>
    <w:rsid w:val="69E96D68"/>
    <w:rsid w:val="69EE1071"/>
    <w:rsid w:val="69F2148A"/>
    <w:rsid w:val="69F93223"/>
    <w:rsid w:val="69FF1B34"/>
    <w:rsid w:val="69FF1D44"/>
    <w:rsid w:val="6A11122C"/>
    <w:rsid w:val="6A145E00"/>
    <w:rsid w:val="6A177B05"/>
    <w:rsid w:val="6A193D7A"/>
    <w:rsid w:val="6A1C022B"/>
    <w:rsid w:val="6A257487"/>
    <w:rsid w:val="6A276108"/>
    <w:rsid w:val="6A2A4ADC"/>
    <w:rsid w:val="6A2A5F02"/>
    <w:rsid w:val="6A2F13AC"/>
    <w:rsid w:val="6A2F3F03"/>
    <w:rsid w:val="6A3465B9"/>
    <w:rsid w:val="6A3671C9"/>
    <w:rsid w:val="6A3832AF"/>
    <w:rsid w:val="6A3A6116"/>
    <w:rsid w:val="6A3F42F3"/>
    <w:rsid w:val="6A404E3D"/>
    <w:rsid w:val="6A4574D8"/>
    <w:rsid w:val="6A5E3664"/>
    <w:rsid w:val="6A605140"/>
    <w:rsid w:val="6A647D38"/>
    <w:rsid w:val="6A657204"/>
    <w:rsid w:val="6A664B2D"/>
    <w:rsid w:val="6A6D2193"/>
    <w:rsid w:val="6A6F2B33"/>
    <w:rsid w:val="6A71737A"/>
    <w:rsid w:val="6A773B5E"/>
    <w:rsid w:val="6A7F0232"/>
    <w:rsid w:val="6A821FEA"/>
    <w:rsid w:val="6A8433D2"/>
    <w:rsid w:val="6A863926"/>
    <w:rsid w:val="6A877233"/>
    <w:rsid w:val="6A882ECD"/>
    <w:rsid w:val="6A894FAF"/>
    <w:rsid w:val="6A8A320F"/>
    <w:rsid w:val="6A8D5736"/>
    <w:rsid w:val="6A904C43"/>
    <w:rsid w:val="6A9840F9"/>
    <w:rsid w:val="6A991763"/>
    <w:rsid w:val="6A99637D"/>
    <w:rsid w:val="6A9A2C09"/>
    <w:rsid w:val="6A9C158E"/>
    <w:rsid w:val="6AA20740"/>
    <w:rsid w:val="6AAA6A5D"/>
    <w:rsid w:val="6AAD12D9"/>
    <w:rsid w:val="6AB602C2"/>
    <w:rsid w:val="6AB80EB0"/>
    <w:rsid w:val="6AB943EE"/>
    <w:rsid w:val="6AC032BC"/>
    <w:rsid w:val="6AC3598A"/>
    <w:rsid w:val="6AC432CA"/>
    <w:rsid w:val="6AC6079B"/>
    <w:rsid w:val="6AC72591"/>
    <w:rsid w:val="6AC8092A"/>
    <w:rsid w:val="6ACF0D8D"/>
    <w:rsid w:val="6ACF2081"/>
    <w:rsid w:val="6AD06A6E"/>
    <w:rsid w:val="6AD159F7"/>
    <w:rsid w:val="6AD205CA"/>
    <w:rsid w:val="6AD327DD"/>
    <w:rsid w:val="6AD61295"/>
    <w:rsid w:val="6AE1028F"/>
    <w:rsid w:val="6AE440E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241E45"/>
    <w:rsid w:val="6B24362E"/>
    <w:rsid w:val="6B2647A5"/>
    <w:rsid w:val="6B264FB0"/>
    <w:rsid w:val="6B2A4845"/>
    <w:rsid w:val="6B363002"/>
    <w:rsid w:val="6B396BD6"/>
    <w:rsid w:val="6B3E29D6"/>
    <w:rsid w:val="6B434E08"/>
    <w:rsid w:val="6B463928"/>
    <w:rsid w:val="6B484B34"/>
    <w:rsid w:val="6B4C712F"/>
    <w:rsid w:val="6B501AD4"/>
    <w:rsid w:val="6B5039EA"/>
    <w:rsid w:val="6B57533D"/>
    <w:rsid w:val="6B585012"/>
    <w:rsid w:val="6B594D6D"/>
    <w:rsid w:val="6B597383"/>
    <w:rsid w:val="6B5C15EF"/>
    <w:rsid w:val="6B5D42CB"/>
    <w:rsid w:val="6B5E03AF"/>
    <w:rsid w:val="6B63004A"/>
    <w:rsid w:val="6B685848"/>
    <w:rsid w:val="6B6951C4"/>
    <w:rsid w:val="6B6A0970"/>
    <w:rsid w:val="6B6B795B"/>
    <w:rsid w:val="6B6C155B"/>
    <w:rsid w:val="6B6D06DC"/>
    <w:rsid w:val="6B6D17D9"/>
    <w:rsid w:val="6B7020D8"/>
    <w:rsid w:val="6B724EC5"/>
    <w:rsid w:val="6B732878"/>
    <w:rsid w:val="6B775052"/>
    <w:rsid w:val="6B797B88"/>
    <w:rsid w:val="6B7D7D02"/>
    <w:rsid w:val="6B842643"/>
    <w:rsid w:val="6B8737B2"/>
    <w:rsid w:val="6B8B6DF4"/>
    <w:rsid w:val="6B8C7923"/>
    <w:rsid w:val="6B8D07D4"/>
    <w:rsid w:val="6B8E6F7C"/>
    <w:rsid w:val="6B905270"/>
    <w:rsid w:val="6B923B2B"/>
    <w:rsid w:val="6B9429D1"/>
    <w:rsid w:val="6B98025A"/>
    <w:rsid w:val="6B98588C"/>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DE7A16"/>
    <w:rsid w:val="6BE0639E"/>
    <w:rsid w:val="6BE16DC9"/>
    <w:rsid w:val="6BE444FA"/>
    <w:rsid w:val="6BEC66EE"/>
    <w:rsid w:val="6BF07EAA"/>
    <w:rsid w:val="6BF14A0C"/>
    <w:rsid w:val="6BF20FB8"/>
    <w:rsid w:val="6BF24619"/>
    <w:rsid w:val="6BF24AF7"/>
    <w:rsid w:val="6BF258C3"/>
    <w:rsid w:val="6BF85D43"/>
    <w:rsid w:val="6BFE4BB6"/>
    <w:rsid w:val="6C0069F3"/>
    <w:rsid w:val="6C042D16"/>
    <w:rsid w:val="6C0537C8"/>
    <w:rsid w:val="6C084114"/>
    <w:rsid w:val="6C093B94"/>
    <w:rsid w:val="6C0F41E1"/>
    <w:rsid w:val="6C0F62DC"/>
    <w:rsid w:val="6C1A6E88"/>
    <w:rsid w:val="6C235E3E"/>
    <w:rsid w:val="6C267A02"/>
    <w:rsid w:val="6C29167F"/>
    <w:rsid w:val="6C2A6CEE"/>
    <w:rsid w:val="6C2B2504"/>
    <w:rsid w:val="6C2B4363"/>
    <w:rsid w:val="6C2E392D"/>
    <w:rsid w:val="6C304F19"/>
    <w:rsid w:val="6C3053D9"/>
    <w:rsid w:val="6C3636A7"/>
    <w:rsid w:val="6C405332"/>
    <w:rsid w:val="6C4377B6"/>
    <w:rsid w:val="6C4B6D30"/>
    <w:rsid w:val="6C5117EA"/>
    <w:rsid w:val="6C517C60"/>
    <w:rsid w:val="6C53620C"/>
    <w:rsid w:val="6C5405E0"/>
    <w:rsid w:val="6C556AE6"/>
    <w:rsid w:val="6C57453E"/>
    <w:rsid w:val="6C595BFA"/>
    <w:rsid w:val="6C606D35"/>
    <w:rsid w:val="6C644454"/>
    <w:rsid w:val="6C651AA6"/>
    <w:rsid w:val="6C6649B7"/>
    <w:rsid w:val="6C737A47"/>
    <w:rsid w:val="6C7E492F"/>
    <w:rsid w:val="6C814DA2"/>
    <w:rsid w:val="6C854DD4"/>
    <w:rsid w:val="6C8846F8"/>
    <w:rsid w:val="6C88786E"/>
    <w:rsid w:val="6C916601"/>
    <w:rsid w:val="6C930994"/>
    <w:rsid w:val="6C965EE1"/>
    <w:rsid w:val="6C974442"/>
    <w:rsid w:val="6C9D6C0C"/>
    <w:rsid w:val="6C9F1981"/>
    <w:rsid w:val="6C9F6E83"/>
    <w:rsid w:val="6CA40FE5"/>
    <w:rsid w:val="6CA900DD"/>
    <w:rsid w:val="6CA97B8B"/>
    <w:rsid w:val="6CAB3913"/>
    <w:rsid w:val="6CAE2812"/>
    <w:rsid w:val="6CB01279"/>
    <w:rsid w:val="6CB06212"/>
    <w:rsid w:val="6CB42DFD"/>
    <w:rsid w:val="6CB458DD"/>
    <w:rsid w:val="6CB53EDD"/>
    <w:rsid w:val="6CB60C69"/>
    <w:rsid w:val="6CBC4148"/>
    <w:rsid w:val="6CC06B2E"/>
    <w:rsid w:val="6CC1067B"/>
    <w:rsid w:val="6CC115B8"/>
    <w:rsid w:val="6CC42698"/>
    <w:rsid w:val="6CC56A9C"/>
    <w:rsid w:val="6CC9612D"/>
    <w:rsid w:val="6CCC52CD"/>
    <w:rsid w:val="6CCF0E03"/>
    <w:rsid w:val="6CD65BF0"/>
    <w:rsid w:val="6CD9239F"/>
    <w:rsid w:val="6CDB1F23"/>
    <w:rsid w:val="6CDC4FFE"/>
    <w:rsid w:val="6CDF7F0C"/>
    <w:rsid w:val="6CE17CF5"/>
    <w:rsid w:val="6CE33F52"/>
    <w:rsid w:val="6CE3651E"/>
    <w:rsid w:val="6CE425FD"/>
    <w:rsid w:val="6CEC0B1B"/>
    <w:rsid w:val="6CEC3EFD"/>
    <w:rsid w:val="6CEE5F47"/>
    <w:rsid w:val="6CF36C4F"/>
    <w:rsid w:val="6CF543B5"/>
    <w:rsid w:val="6CF70AA0"/>
    <w:rsid w:val="6CF86A65"/>
    <w:rsid w:val="6CFD462E"/>
    <w:rsid w:val="6D017862"/>
    <w:rsid w:val="6D071C15"/>
    <w:rsid w:val="6D0774BF"/>
    <w:rsid w:val="6D0809E9"/>
    <w:rsid w:val="6D0B09C6"/>
    <w:rsid w:val="6D0D6024"/>
    <w:rsid w:val="6D0F2B02"/>
    <w:rsid w:val="6D1A1781"/>
    <w:rsid w:val="6D1F26CE"/>
    <w:rsid w:val="6D2001F2"/>
    <w:rsid w:val="6D214E93"/>
    <w:rsid w:val="6D234A39"/>
    <w:rsid w:val="6D262378"/>
    <w:rsid w:val="6D276729"/>
    <w:rsid w:val="6D283EF1"/>
    <w:rsid w:val="6D2D1778"/>
    <w:rsid w:val="6D31357D"/>
    <w:rsid w:val="6D33793E"/>
    <w:rsid w:val="6D3412BC"/>
    <w:rsid w:val="6D34472C"/>
    <w:rsid w:val="6D347C80"/>
    <w:rsid w:val="6D362DEC"/>
    <w:rsid w:val="6D3771FC"/>
    <w:rsid w:val="6D3970A2"/>
    <w:rsid w:val="6D3A0688"/>
    <w:rsid w:val="6D3F47EE"/>
    <w:rsid w:val="6D3F5608"/>
    <w:rsid w:val="6D4072B1"/>
    <w:rsid w:val="6D414E97"/>
    <w:rsid w:val="6D4228D4"/>
    <w:rsid w:val="6D484D36"/>
    <w:rsid w:val="6D4A0555"/>
    <w:rsid w:val="6D4C4319"/>
    <w:rsid w:val="6D4D2DE5"/>
    <w:rsid w:val="6D4E5075"/>
    <w:rsid w:val="6D554A81"/>
    <w:rsid w:val="6D58542B"/>
    <w:rsid w:val="6D5D04E4"/>
    <w:rsid w:val="6D6025EF"/>
    <w:rsid w:val="6D616609"/>
    <w:rsid w:val="6D62494E"/>
    <w:rsid w:val="6D656E37"/>
    <w:rsid w:val="6D670808"/>
    <w:rsid w:val="6D6770EB"/>
    <w:rsid w:val="6D6918B2"/>
    <w:rsid w:val="6D6A594B"/>
    <w:rsid w:val="6D6A6761"/>
    <w:rsid w:val="6D6D7FD9"/>
    <w:rsid w:val="6D6E2AC6"/>
    <w:rsid w:val="6D6E362A"/>
    <w:rsid w:val="6D6E5F36"/>
    <w:rsid w:val="6D6F58EC"/>
    <w:rsid w:val="6D704788"/>
    <w:rsid w:val="6D7170FE"/>
    <w:rsid w:val="6D734A13"/>
    <w:rsid w:val="6D790627"/>
    <w:rsid w:val="6D7A4E52"/>
    <w:rsid w:val="6D7B41BB"/>
    <w:rsid w:val="6D7D14EC"/>
    <w:rsid w:val="6D7D7268"/>
    <w:rsid w:val="6D7F04CF"/>
    <w:rsid w:val="6D8067B6"/>
    <w:rsid w:val="6D826D6C"/>
    <w:rsid w:val="6D84727D"/>
    <w:rsid w:val="6D8476E7"/>
    <w:rsid w:val="6D8A61A9"/>
    <w:rsid w:val="6D8B1DC5"/>
    <w:rsid w:val="6D8F663A"/>
    <w:rsid w:val="6D921648"/>
    <w:rsid w:val="6D9319F8"/>
    <w:rsid w:val="6D943E51"/>
    <w:rsid w:val="6D9A7415"/>
    <w:rsid w:val="6D9C5156"/>
    <w:rsid w:val="6D9F77B2"/>
    <w:rsid w:val="6DA22A3B"/>
    <w:rsid w:val="6DB43CBF"/>
    <w:rsid w:val="6DB65267"/>
    <w:rsid w:val="6DBA2144"/>
    <w:rsid w:val="6DBC6F45"/>
    <w:rsid w:val="6DBE7C28"/>
    <w:rsid w:val="6DC616C6"/>
    <w:rsid w:val="6DC822B5"/>
    <w:rsid w:val="6DC869CE"/>
    <w:rsid w:val="6DCA662C"/>
    <w:rsid w:val="6DCB0323"/>
    <w:rsid w:val="6DD14EEB"/>
    <w:rsid w:val="6DD54A74"/>
    <w:rsid w:val="6DDA10DC"/>
    <w:rsid w:val="6DDB452C"/>
    <w:rsid w:val="6DDC2C54"/>
    <w:rsid w:val="6DDF0934"/>
    <w:rsid w:val="6DE13E1F"/>
    <w:rsid w:val="6DE140AB"/>
    <w:rsid w:val="6DE1781C"/>
    <w:rsid w:val="6DE512BE"/>
    <w:rsid w:val="6DEA6AB1"/>
    <w:rsid w:val="6DF72903"/>
    <w:rsid w:val="6DF73D6D"/>
    <w:rsid w:val="6DFB5040"/>
    <w:rsid w:val="6DFC6D98"/>
    <w:rsid w:val="6DFE1195"/>
    <w:rsid w:val="6DFF0BBF"/>
    <w:rsid w:val="6DFF24B3"/>
    <w:rsid w:val="6E020358"/>
    <w:rsid w:val="6E047794"/>
    <w:rsid w:val="6E0532B3"/>
    <w:rsid w:val="6E073F12"/>
    <w:rsid w:val="6E0B5693"/>
    <w:rsid w:val="6E0B72B9"/>
    <w:rsid w:val="6E0C3F62"/>
    <w:rsid w:val="6E0C686E"/>
    <w:rsid w:val="6E1451C2"/>
    <w:rsid w:val="6E1862C9"/>
    <w:rsid w:val="6E1A321C"/>
    <w:rsid w:val="6E1B71E5"/>
    <w:rsid w:val="6E215335"/>
    <w:rsid w:val="6E262C4C"/>
    <w:rsid w:val="6E2703E9"/>
    <w:rsid w:val="6E2B2D7D"/>
    <w:rsid w:val="6E2B7861"/>
    <w:rsid w:val="6E2F1A84"/>
    <w:rsid w:val="6E355C99"/>
    <w:rsid w:val="6E39484D"/>
    <w:rsid w:val="6E3D153A"/>
    <w:rsid w:val="6E3D457A"/>
    <w:rsid w:val="6E4062BB"/>
    <w:rsid w:val="6E42444B"/>
    <w:rsid w:val="6E456023"/>
    <w:rsid w:val="6E471FA2"/>
    <w:rsid w:val="6E490287"/>
    <w:rsid w:val="6E4A4406"/>
    <w:rsid w:val="6E4D0909"/>
    <w:rsid w:val="6E4F73BE"/>
    <w:rsid w:val="6E56438B"/>
    <w:rsid w:val="6E566306"/>
    <w:rsid w:val="6E5A4474"/>
    <w:rsid w:val="6E60101C"/>
    <w:rsid w:val="6E691B5F"/>
    <w:rsid w:val="6E69641A"/>
    <w:rsid w:val="6E6B1B2A"/>
    <w:rsid w:val="6E6C3079"/>
    <w:rsid w:val="6E6D7B97"/>
    <w:rsid w:val="6E74290C"/>
    <w:rsid w:val="6E7504B7"/>
    <w:rsid w:val="6E7B4978"/>
    <w:rsid w:val="6E7C180A"/>
    <w:rsid w:val="6E7C69B8"/>
    <w:rsid w:val="6E8677E9"/>
    <w:rsid w:val="6E871FD2"/>
    <w:rsid w:val="6E8A4F6A"/>
    <w:rsid w:val="6E8A6695"/>
    <w:rsid w:val="6E8C3338"/>
    <w:rsid w:val="6E8F301E"/>
    <w:rsid w:val="6E8F6DAA"/>
    <w:rsid w:val="6E9060BF"/>
    <w:rsid w:val="6E927C63"/>
    <w:rsid w:val="6E946F0E"/>
    <w:rsid w:val="6EA06D93"/>
    <w:rsid w:val="6EA265AD"/>
    <w:rsid w:val="6EAC2515"/>
    <w:rsid w:val="6EAE21D1"/>
    <w:rsid w:val="6EB51BC3"/>
    <w:rsid w:val="6EBC5748"/>
    <w:rsid w:val="6EBD0A35"/>
    <w:rsid w:val="6EBE3949"/>
    <w:rsid w:val="6EBE4188"/>
    <w:rsid w:val="6EC030FC"/>
    <w:rsid w:val="6EC170EA"/>
    <w:rsid w:val="6EC90E53"/>
    <w:rsid w:val="6EC9451A"/>
    <w:rsid w:val="6ECB745C"/>
    <w:rsid w:val="6ECB75C0"/>
    <w:rsid w:val="6ECE425F"/>
    <w:rsid w:val="6ED21CA2"/>
    <w:rsid w:val="6ED4349A"/>
    <w:rsid w:val="6ED47DB7"/>
    <w:rsid w:val="6ED62EAE"/>
    <w:rsid w:val="6ED6762F"/>
    <w:rsid w:val="6EDA6752"/>
    <w:rsid w:val="6EDD21B2"/>
    <w:rsid w:val="6EDD39E6"/>
    <w:rsid w:val="6EE22762"/>
    <w:rsid w:val="6EE649B1"/>
    <w:rsid w:val="6EEB5DEB"/>
    <w:rsid w:val="6EEC616C"/>
    <w:rsid w:val="6EED5A95"/>
    <w:rsid w:val="6EF31F89"/>
    <w:rsid w:val="6EF423D8"/>
    <w:rsid w:val="6EF510DC"/>
    <w:rsid w:val="6EF5513D"/>
    <w:rsid w:val="6EF65FE4"/>
    <w:rsid w:val="6EFB24BE"/>
    <w:rsid w:val="6EFC0922"/>
    <w:rsid w:val="6EFE53AC"/>
    <w:rsid w:val="6EFE5570"/>
    <w:rsid w:val="6EFE6A06"/>
    <w:rsid w:val="6F015907"/>
    <w:rsid w:val="6F092C57"/>
    <w:rsid w:val="6F09622E"/>
    <w:rsid w:val="6F0A3B98"/>
    <w:rsid w:val="6F0C47B7"/>
    <w:rsid w:val="6F0D1702"/>
    <w:rsid w:val="6F0E46EF"/>
    <w:rsid w:val="6F1746E3"/>
    <w:rsid w:val="6F1C0B8B"/>
    <w:rsid w:val="6F1C79B3"/>
    <w:rsid w:val="6F1E13B7"/>
    <w:rsid w:val="6F2246AE"/>
    <w:rsid w:val="6F2E08DA"/>
    <w:rsid w:val="6F32698F"/>
    <w:rsid w:val="6F327424"/>
    <w:rsid w:val="6F384EB8"/>
    <w:rsid w:val="6F3C0E50"/>
    <w:rsid w:val="6F3E5385"/>
    <w:rsid w:val="6F4000EC"/>
    <w:rsid w:val="6F461E51"/>
    <w:rsid w:val="6F47497E"/>
    <w:rsid w:val="6F480882"/>
    <w:rsid w:val="6F48148F"/>
    <w:rsid w:val="6F506CA5"/>
    <w:rsid w:val="6F52797F"/>
    <w:rsid w:val="6F5334ED"/>
    <w:rsid w:val="6F552A1B"/>
    <w:rsid w:val="6F584BF4"/>
    <w:rsid w:val="6F59668C"/>
    <w:rsid w:val="6F5C2A9E"/>
    <w:rsid w:val="6F5C2CD0"/>
    <w:rsid w:val="6F5C5ACA"/>
    <w:rsid w:val="6F5D0749"/>
    <w:rsid w:val="6F602211"/>
    <w:rsid w:val="6F66178C"/>
    <w:rsid w:val="6F6728D3"/>
    <w:rsid w:val="6F6D40E6"/>
    <w:rsid w:val="6F6F70EB"/>
    <w:rsid w:val="6F707136"/>
    <w:rsid w:val="6F737123"/>
    <w:rsid w:val="6F7526E7"/>
    <w:rsid w:val="6F755174"/>
    <w:rsid w:val="6F790E2F"/>
    <w:rsid w:val="6F7C656C"/>
    <w:rsid w:val="6F7C7410"/>
    <w:rsid w:val="6F7E39F5"/>
    <w:rsid w:val="6F812543"/>
    <w:rsid w:val="6F9305E3"/>
    <w:rsid w:val="6F936F54"/>
    <w:rsid w:val="6F941FB9"/>
    <w:rsid w:val="6F971808"/>
    <w:rsid w:val="6F9A7B32"/>
    <w:rsid w:val="6F9D3971"/>
    <w:rsid w:val="6FA744AF"/>
    <w:rsid w:val="6FA815B5"/>
    <w:rsid w:val="6FAD41E5"/>
    <w:rsid w:val="6FBA7AB0"/>
    <w:rsid w:val="6FBC4B72"/>
    <w:rsid w:val="6FCA0E5B"/>
    <w:rsid w:val="6FCC2952"/>
    <w:rsid w:val="6FCD42BD"/>
    <w:rsid w:val="6FD25F63"/>
    <w:rsid w:val="6FD97593"/>
    <w:rsid w:val="6FE06922"/>
    <w:rsid w:val="6FE11A04"/>
    <w:rsid w:val="6FE11A6A"/>
    <w:rsid w:val="6FE441D5"/>
    <w:rsid w:val="6FE56DA6"/>
    <w:rsid w:val="6FE91832"/>
    <w:rsid w:val="6FF07145"/>
    <w:rsid w:val="6FF15C82"/>
    <w:rsid w:val="6FF74058"/>
    <w:rsid w:val="6FF850BA"/>
    <w:rsid w:val="6FF93E79"/>
    <w:rsid w:val="6FFB124C"/>
    <w:rsid w:val="6FFD13E7"/>
    <w:rsid w:val="6FFE1680"/>
    <w:rsid w:val="70035B63"/>
    <w:rsid w:val="70036C52"/>
    <w:rsid w:val="70043FF4"/>
    <w:rsid w:val="70051263"/>
    <w:rsid w:val="70074934"/>
    <w:rsid w:val="70084791"/>
    <w:rsid w:val="700A37B6"/>
    <w:rsid w:val="700A3A57"/>
    <w:rsid w:val="700B4CC3"/>
    <w:rsid w:val="700F0FC9"/>
    <w:rsid w:val="701B650B"/>
    <w:rsid w:val="70200403"/>
    <w:rsid w:val="70233697"/>
    <w:rsid w:val="70247AA9"/>
    <w:rsid w:val="7025265A"/>
    <w:rsid w:val="702708B1"/>
    <w:rsid w:val="70283C72"/>
    <w:rsid w:val="702A07BA"/>
    <w:rsid w:val="702B330B"/>
    <w:rsid w:val="702C612B"/>
    <w:rsid w:val="702E5A47"/>
    <w:rsid w:val="702F7F84"/>
    <w:rsid w:val="70373B9C"/>
    <w:rsid w:val="70375A7F"/>
    <w:rsid w:val="70456EE6"/>
    <w:rsid w:val="704622D4"/>
    <w:rsid w:val="7046270D"/>
    <w:rsid w:val="70507F66"/>
    <w:rsid w:val="70513178"/>
    <w:rsid w:val="70534217"/>
    <w:rsid w:val="70572E91"/>
    <w:rsid w:val="705C2743"/>
    <w:rsid w:val="7060303C"/>
    <w:rsid w:val="70654A23"/>
    <w:rsid w:val="706A1F04"/>
    <w:rsid w:val="706A7BF5"/>
    <w:rsid w:val="70711F9A"/>
    <w:rsid w:val="707227EF"/>
    <w:rsid w:val="70764871"/>
    <w:rsid w:val="707673F6"/>
    <w:rsid w:val="7077525B"/>
    <w:rsid w:val="707C2F7E"/>
    <w:rsid w:val="70812330"/>
    <w:rsid w:val="70844580"/>
    <w:rsid w:val="708745C8"/>
    <w:rsid w:val="708A2FB8"/>
    <w:rsid w:val="708A3E59"/>
    <w:rsid w:val="708B7FB8"/>
    <w:rsid w:val="70925C0F"/>
    <w:rsid w:val="70971996"/>
    <w:rsid w:val="70985EDB"/>
    <w:rsid w:val="709E207D"/>
    <w:rsid w:val="709E3984"/>
    <w:rsid w:val="70A01528"/>
    <w:rsid w:val="70A535EC"/>
    <w:rsid w:val="70AE69A5"/>
    <w:rsid w:val="70AF24D8"/>
    <w:rsid w:val="70B172B5"/>
    <w:rsid w:val="70B17A12"/>
    <w:rsid w:val="70B26EB0"/>
    <w:rsid w:val="70BD7981"/>
    <w:rsid w:val="70C14F6B"/>
    <w:rsid w:val="70C17302"/>
    <w:rsid w:val="70CA4199"/>
    <w:rsid w:val="70CD0CF0"/>
    <w:rsid w:val="70CD1E07"/>
    <w:rsid w:val="70CD7510"/>
    <w:rsid w:val="70D32EE1"/>
    <w:rsid w:val="70D40276"/>
    <w:rsid w:val="70D4174C"/>
    <w:rsid w:val="70D55703"/>
    <w:rsid w:val="70D8409F"/>
    <w:rsid w:val="70DA2493"/>
    <w:rsid w:val="70DB0024"/>
    <w:rsid w:val="70DC4BC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A0B5B"/>
    <w:rsid w:val="71436CDB"/>
    <w:rsid w:val="71452CBD"/>
    <w:rsid w:val="71463FC2"/>
    <w:rsid w:val="71472EFE"/>
    <w:rsid w:val="7148016B"/>
    <w:rsid w:val="71484AA8"/>
    <w:rsid w:val="714A084D"/>
    <w:rsid w:val="714A18E0"/>
    <w:rsid w:val="714D28A3"/>
    <w:rsid w:val="714D78D3"/>
    <w:rsid w:val="71503CE7"/>
    <w:rsid w:val="715352E7"/>
    <w:rsid w:val="71536C22"/>
    <w:rsid w:val="7153723D"/>
    <w:rsid w:val="71565886"/>
    <w:rsid w:val="71567F32"/>
    <w:rsid w:val="715A2207"/>
    <w:rsid w:val="715E00B3"/>
    <w:rsid w:val="71615267"/>
    <w:rsid w:val="716242AB"/>
    <w:rsid w:val="716453D4"/>
    <w:rsid w:val="716B3350"/>
    <w:rsid w:val="716F6576"/>
    <w:rsid w:val="716F72EE"/>
    <w:rsid w:val="71734806"/>
    <w:rsid w:val="71795193"/>
    <w:rsid w:val="717A35EB"/>
    <w:rsid w:val="717F72FD"/>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772C"/>
    <w:rsid w:val="71AC1BB3"/>
    <w:rsid w:val="71AD4ADF"/>
    <w:rsid w:val="71AE557C"/>
    <w:rsid w:val="71AE6CC2"/>
    <w:rsid w:val="71B445A0"/>
    <w:rsid w:val="71B73104"/>
    <w:rsid w:val="71BA31E1"/>
    <w:rsid w:val="71BC4D70"/>
    <w:rsid w:val="71C148D5"/>
    <w:rsid w:val="71C1714D"/>
    <w:rsid w:val="71C3323E"/>
    <w:rsid w:val="71C36526"/>
    <w:rsid w:val="71CA0779"/>
    <w:rsid w:val="71CA6C9D"/>
    <w:rsid w:val="71CE4653"/>
    <w:rsid w:val="71D15F35"/>
    <w:rsid w:val="71D27954"/>
    <w:rsid w:val="71D35537"/>
    <w:rsid w:val="71D35A15"/>
    <w:rsid w:val="71D4164F"/>
    <w:rsid w:val="71D47B54"/>
    <w:rsid w:val="71D52F5F"/>
    <w:rsid w:val="71DA05B6"/>
    <w:rsid w:val="71DA7EA4"/>
    <w:rsid w:val="71DB0D8C"/>
    <w:rsid w:val="71DD303F"/>
    <w:rsid w:val="71DD58BE"/>
    <w:rsid w:val="71DF37B5"/>
    <w:rsid w:val="71E173A1"/>
    <w:rsid w:val="71E8456C"/>
    <w:rsid w:val="71EA2CE2"/>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A58C9"/>
    <w:rsid w:val="720F3321"/>
    <w:rsid w:val="720F78E3"/>
    <w:rsid w:val="7210169A"/>
    <w:rsid w:val="72116C3F"/>
    <w:rsid w:val="72186FA4"/>
    <w:rsid w:val="721D41D3"/>
    <w:rsid w:val="721F2961"/>
    <w:rsid w:val="72246871"/>
    <w:rsid w:val="7225026E"/>
    <w:rsid w:val="722850DD"/>
    <w:rsid w:val="7229131A"/>
    <w:rsid w:val="722B6D3C"/>
    <w:rsid w:val="722E3484"/>
    <w:rsid w:val="72306D39"/>
    <w:rsid w:val="723B06B1"/>
    <w:rsid w:val="723B0B95"/>
    <w:rsid w:val="723B52B8"/>
    <w:rsid w:val="724A4324"/>
    <w:rsid w:val="72522723"/>
    <w:rsid w:val="725340BD"/>
    <w:rsid w:val="72542A36"/>
    <w:rsid w:val="72555383"/>
    <w:rsid w:val="725676AC"/>
    <w:rsid w:val="72603ACC"/>
    <w:rsid w:val="726048F1"/>
    <w:rsid w:val="7264705B"/>
    <w:rsid w:val="726843AE"/>
    <w:rsid w:val="72854082"/>
    <w:rsid w:val="7285589D"/>
    <w:rsid w:val="72870B0F"/>
    <w:rsid w:val="72880592"/>
    <w:rsid w:val="728D2090"/>
    <w:rsid w:val="728E04A0"/>
    <w:rsid w:val="72930D42"/>
    <w:rsid w:val="72A0631D"/>
    <w:rsid w:val="72A06AC1"/>
    <w:rsid w:val="72A362B4"/>
    <w:rsid w:val="72A74552"/>
    <w:rsid w:val="72A86C15"/>
    <w:rsid w:val="72AB54A5"/>
    <w:rsid w:val="72AC0588"/>
    <w:rsid w:val="72AE439C"/>
    <w:rsid w:val="72AF0B61"/>
    <w:rsid w:val="72B85A81"/>
    <w:rsid w:val="72BA03E7"/>
    <w:rsid w:val="72BA15DE"/>
    <w:rsid w:val="72BC4382"/>
    <w:rsid w:val="72BD4C62"/>
    <w:rsid w:val="72BD6F4F"/>
    <w:rsid w:val="72C73F34"/>
    <w:rsid w:val="72C82B91"/>
    <w:rsid w:val="72C83A64"/>
    <w:rsid w:val="72C87A6B"/>
    <w:rsid w:val="72CA0320"/>
    <w:rsid w:val="72CF3139"/>
    <w:rsid w:val="72D04006"/>
    <w:rsid w:val="72D10367"/>
    <w:rsid w:val="72D133D8"/>
    <w:rsid w:val="72D20C8D"/>
    <w:rsid w:val="72D21E54"/>
    <w:rsid w:val="72D34AA4"/>
    <w:rsid w:val="72D97928"/>
    <w:rsid w:val="72E34F8F"/>
    <w:rsid w:val="72F31AE3"/>
    <w:rsid w:val="72F32BA1"/>
    <w:rsid w:val="72F457C3"/>
    <w:rsid w:val="72F81755"/>
    <w:rsid w:val="72FB27FC"/>
    <w:rsid w:val="7301303C"/>
    <w:rsid w:val="73024E04"/>
    <w:rsid w:val="730B0185"/>
    <w:rsid w:val="730B2912"/>
    <w:rsid w:val="73117F42"/>
    <w:rsid w:val="73144954"/>
    <w:rsid w:val="731666BA"/>
    <w:rsid w:val="73166B31"/>
    <w:rsid w:val="731A08E9"/>
    <w:rsid w:val="731C7F6E"/>
    <w:rsid w:val="731F77E3"/>
    <w:rsid w:val="73224F07"/>
    <w:rsid w:val="732413D6"/>
    <w:rsid w:val="73252C5C"/>
    <w:rsid w:val="73266F63"/>
    <w:rsid w:val="732A69D2"/>
    <w:rsid w:val="732E7A41"/>
    <w:rsid w:val="73353A9D"/>
    <w:rsid w:val="733863C2"/>
    <w:rsid w:val="733A4AF0"/>
    <w:rsid w:val="733E3498"/>
    <w:rsid w:val="733E5133"/>
    <w:rsid w:val="73454669"/>
    <w:rsid w:val="73470963"/>
    <w:rsid w:val="73494045"/>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6032D"/>
    <w:rsid w:val="737B0259"/>
    <w:rsid w:val="73803D51"/>
    <w:rsid w:val="73814F3E"/>
    <w:rsid w:val="73833688"/>
    <w:rsid w:val="73840F89"/>
    <w:rsid w:val="73887B7B"/>
    <w:rsid w:val="738979AC"/>
    <w:rsid w:val="738B78DE"/>
    <w:rsid w:val="738C5045"/>
    <w:rsid w:val="738C5DA9"/>
    <w:rsid w:val="738E2EC4"/>
    <w:rsid w:val="738F3A55"/>
    <w:rsid w:val="738F6BA3"/>
    <w:rsid w:val="73920802"/>
    <w:rsid w:val="73946E3C"/>
    <w:rsid w:val="739942FF"/>
    <w:rsid w:val="739B22D3"/>
    <w:rsid w:val="739C1D97"/>
    <w:rsid w:val="73A649F0"/>
    <w:rsid w:val="73A760F2"/>
    <w:rsid w:val="73AD1544"/>
    <w:rsid w:val="73AD6947"/>
    <w:rsid w:val="73BC637E"/>
    <w:rsid w:val="73BD32EF"/>
    <w:rsid w:val="73BE3A8E"/>
    <w:rsid w:val="73C0368E"/>
    <w:rsid w:val="73C37EBB"/>
    <w:rsid w:val="73C55A94"/>
    <w:rsid w:val="73C773B4"/>
    <w:rsid w:val="73C82522"/>
    <w:rsid w:val="73C947EB"/>
    <w:rsid w:val="73CA1FD9"/>
    <w:rsid w:val="73CF35BC"/>
    <w:rsid w:val="73D14F68"/>
    <w:rsid w:val="73D63DCA"/>
    <w:rsid w:val="73D716CC"/>
    <w:rsid w:val="73DD2420"/>
    <w:rsid w:val="73E344E9"/>
    <w:rsid w:val="73E44A3C"/>
    <w:rsid w:val="73EF11DC"/>
    <w:rsid w:val="73F813E4"/>
    <w:rsid w:val="73F97199"/>
    <w:rsid w:val="73FA0DAA"/>
    <w:rsid w:val="73FB34BE"/>
    <w:rsid w:val="73FF104A"/>
    <w:rsid w:val="740559D0"/>
    <w:rsid w:val="74084055"/>
    <w:rsid w:val="740A122A"/>
    <w:rsid w:val="740A13D9"/>
    <w:rsid w:val="740D2E53"/>
    <w:rsid w:val="74166CA8"/>
    <w:rsid w:val="74174637"/>
    <w:rsid w:val="741747BB"/>
    <w:rsid w:val="74181CD9"/>
    <w:rsid w:val="74186140"/>
    <w:rsid w:val="74187EEC"/>
    <w:rsid w:val="741964A4"/>
    <w:rsid w:val="741E57FD"/>
    <w:rsid w:val="741F4C05"/>
    <w:rsid w:val="742259F1"/>
    <w:rsid w:val="742623BC"/>
    <w:rsid w:val="742671F5"/>
    <w:rsid w:val="74272D85"/>
    <w:rsid w:val="74273B4A"/>
    <w:rsid w:val="742A50E0"/>
    <w:rsid w:val="7430610A"/>
    <w:rsid w:val="743175E8"/>
    <w:rsid w:val="743E46CE"/>
    <w:rsid w:val="74414A8B"/>
    <w:rsid w:val="74475FDB"/>
    <w:rsid w:val="744C7B5C"/>
    <w:rsid w:val="744D1D69"/>
    <w:rsid w:val="744E03F0"/>
    <w:rsid w:val="744E313E"/>
    <w:rsid w:val="74502B4C"/>
    <w:rsid w:val="74507EC5"/>
    <w:rsid w:val="74533EF2"/>
    <w:rsid w:val="74574E09"/>
    <w:rsid w:val="745F28E1"/>
    <w:rsid w:val="74600ADB"/>
    <w:rsid w:val="746206FB"/>
    <w:rsid w:val="746A50E5"/>
    <w:rsid w:val="746D577E"/>
    <w:rsid w:val="746E1854"/>
    <w:rsid w:val="746F51E0"/>
    <w:rsid w:val="74703DFE"/>
    <w:rsid w:val="747125D9"/>
    <w:rsid w:val="7476210D"/>
    <w:rsid w:val="747626CA"/>
    <w:rsid w:val="74781DB0"/>
    <w:rsid w:val="747A326E"/>
    <w:rsid w:val="747C59B7"/>
    <w:rsid w:val="74800463"/>
    <w:rsid w:val="7485252A"/>
    <w:rsid w:val="74880C4C"/>
    <w:rsid w:val="74890C3B"/>
    <w:rsid w:val="74891CF9"/>
    <w:rsid w:val="748B0C7D"/>
    <w:rsid w:val="74903C13"/>
    <w:rsid w:val="74942E91"/>
    <w:rsid w:val="74957A0A"/>
    <w:rsid w:val="74992890"/>
    <w:rsid w:val="749E3BB4"/>
    <w:rsid w:val="74A01F2F"/>
    <w:rsid w:val="74A43647"/>
    <w:rsid w:val="74A83DF8"/>
    <w:rsid w:val="74A85617"/>
    <w:rsid w:val="74AB1458"/>
    <w:rsid w:val="74AF19B2"/>
    <w:rsid w:val="74B33364"/>
    <w:rsid w:val="74B81999"/>
    <w:rsid w:val="74BC376B"/>
    <w:rsid w:val="74BD448C"/>
    <w:rsid w:val="74BE4A53"/>
    <w:rsid w:val="74C440A9"/>
    <w:rsid w:val="74C555D9"/>
    <w:rsid w:val="74CA6EF9"/>
    <w:rsid w:val="74CB4839"/>
    <w:rsid w:val="74D03534"/>
    <w:rsid w:val="74DD3E9F"/>
    <w:rsid w:val="74DE2595"/>
    <w:rsid w:val="74DE2ED9"/>
    <w:rsid w:val="74E13135"/>
    <w:rsid w:val="74E14727"/>
    <w:rsid w:val="74E47420"/>
    <w:rsid w:val="74E763A2"/>
    <w:rsid w:val="74EA3EB2"/>
    <w:rsid w:val="74EA7568"/>
    <w:rsid w:val="74ED3FBE"/>
    <w:rsid w:val="74EE4294"/>
    <w:rsid w:val="74EF6AD4"/>
    <w:rsid w:val="74F06DA8"/>
    <w:rsid w:val="74F07E0A"/>
    <w:rsid w:val="74F5538A"/>
    <w:rsid w:val="74F554E2"/>
    <w:rsid w:val="74F707D1"/>
    <w:rsid w:val="74F85625"/>
    <w:rsid w:val="74FA01BA"/>
    <w:rsid w:val="75011CF2"/>
    <w:rsid w:val="7502115E"/>
    <w:rsid w:val="750300B9"/>
    <w:rsid w:val="750842CC"/>
    <w:rsid w:val="750F4E7A"/>
    <w:rsid w:val="75111CF2"/>
    <w:rsid w:val="75181445"/>
    <w:rsid w:val="751A36F4"/>
    <w:rsid w:val="751C7D45"/>
    <w:rsid w:val="752546B5"/>
    <w:rsid w:val="752C3826"/>
    <w:rsid w:val="752F371C"/>
    <w:rsid w:val="753657D5"/>
    <w:rsid w:val="753A4DD0"/>
    <w:rsid w:val="753E2B84"/>
    <w:rsid w:val="75406B1F"/>
    <w:rsid w:val="7542280E"/>
    <w:rsid w:val="75427FDF"/>
    <w:rsid w:val="7545531A"/>
    <w:rsid w:val="75470EE6"/>
    <w:rsid w:val="754C552D"/>
    <w:rsid w:val="75560317"/>
    <w:rsid w:val="75563961"/>
    <w:rsid w:val="75566F69"/>
    <w:rsid w:val="755D1234"/>
    <w:rsid w:val="755F09DF"/>
    <w:rsid w:val="75675ADF"/>
    <w:rsid w:val="756A44B6"/>
    <w:rsid w:val="756B54F8"/>
    <w:rsid w:val="756C6582"/>
    <w:rsid w:val="756D1211"/>
    <w:rsid w:val="756E5D13"/>
    <w:rsid w:val="756F286F"/>
    <w:rsid w:val="75707A39"/>
    <w:rsid w:val="75740557"/>
    <w:rsid w:val="757525C9"/>
    <w:rsid w:val="757816ED"/>
    <w:rsid w:val="757A602C"/>
    <w:rsid w:val="757C26F4"/>
    <w:rsid w:val="757D5F81"/>
    <w:rsid w:val="757D6A62"/>
    <w:rsid w:val="757D7BAC"/>
    <w:rsid w:val="757E4F14"/>
    <w:rsid w:val="7580636A"/>
    <w:rsid w:val="758641B8"/>
    <w:rsid w:val="75901F9C"/>
    <w:rsid w:val="75952638"/>
    <w:rsid w:val="75954E5B"/>
    <w:rsid w:val="759554D0"/>
    <w:rsid w:val="759A3D89"/>
    <w:rsid w:val="759D2049"/>
    <w:rsid w:val="759D7768"/>
    <w:rsid w:val="75A07B11"/>
    <w:rsid w:val="75A70CB8"/>
    <w:rsid w:val="75AB5256"/>
    <w:rsid w:val="75AB525F"/>
    <w:rsid w:val="75AE7F66"/>
    <w:rsid w:val="75B05DB1"/>
    <w:rsid w:val="75B43531"/>
    <w:rsid w:val="75B44235"/>
    <w:rsid w:val="75B54E5D"/>
    <w:rsid w:val="75B72628"/>
    <w:rsid w:val="75B921DA"/>
    <w:rsid w:val="75B933FE"/>
    <w:rsid w:val="75B96690"/>
    <w:rsid w:val="75B977C5"/>
    <w:rsid w:val="75BE3B96"/>
    <w:rsid w:val="75BF1348"/>
    <w:rsid w:val="75C5102B"/>
    <w:rsid w:val="75CA6FDB"/>
    <w:rsid w:val="75CA76E4"/>
    <w:rsid w:val="75CD25B0"/>
    <w:rsid w:val="75D0034E"/>
    <w:rsid w:val="75D0763F"/>
    <w:rsid w:val="75D30E54"/>
    <w:rsid w:val="75D71109"/>
    <w:rsid w:val="75D729B5"/>
    <w:rsid w:val="75DB5530"/>
    <w:rsid w:val="75E376A3"/>
    <w:rsid w:val="75E82B30"/>
    <w:rsid w:val="75ED5A36"/>
    <w:rsid w:val="75FB7495"/>
    <w:rsid w:val="75FC7D3B"/>
    <w:rsid w:val="75FE31D9"/>
    <w:rsid w:val="75FF0133"/>
    <w:rsid w:val="760231B5"/>
    <w:rsid w:val="76036560"/>
    <w:rsid w:val="760976B2"/>
    <w:rsid w:val="760A687D"/>
    <w:rsid w:val="760F42CB"/>
    <w:rsid w:val="761025FD"/>
    <w:rsid w:val="76127FD1"/>
    <w:rsid w:val="76130B75"/>
    <w:rsid w:val="761361A4"/>
    <w:rsid w:val="7615116C"/>
    <w:rsid w:val="761534F7"/>
    <w:rsid w:val="7617162F"/>
    <w:rsid w:val="76192FD7"/>
    <w:rsid w:val="7619484E"/>
    <w:rsid w:val="761A00B4"/>
    <w:rsid w:val="761A4240"/>
    <w:rsid w:val="761B102B"/>
    <w:rsid w:val="761D7BB2"/>
    <w:rsid w:val="762012F3"/>
    <w:rsid w:val="762E5146"/>
    <w:rsid w:val="762F067E"/>
    <w:rsid w:val="76322CE8"/>
    <w:rsid w:val="76391262"/>
    <w:rsid w:val="763B0284"/>
    <w:rsid w:val="76404651"/>
    <w:rsid w:val="76475B71"/>
    <w:rsid w:val="764833C3"/>
    <w:rsid w:val="764B7C87"/>
    <w:rsid w:val="764C0EC8"/>
    <w:rsid w:val="764C3812"/>
    <w:rsid w:val="764D6961"/>
    <w:rsid w:val="7650294C"/>
    <w:rsid w:val="765233FB"/>
    <w:rsid w:val="765750FC"/>
    <w:rsid w:val="7659095E"/>
    <w:rsid w:val="76595BD7"/>
    <w:rsid w:val="765A2E54"/>
    <w:rsid w:val="765C20F6"/>
    <w:rsid w:val="765D3600"/>
    <w:rsid w:val="76621F9A"/>
    <w:rsid w:val="76634C58"/>
    <w:rsid w:val="766B3DFC"/>
    <w:rsid w:val="766C38AC"/>
    <w:rsid w:val="766E2211"/>
    <w:rsid w:val="76710E80"/>
    <w:rsid w:val="76721D4F"/>
    <w:rsid w:val="76755C2C"/>
    <w:rsid w:val="76771A07"/>
    <w:rsid w:val="767C3FE1"/>
    <w:rsid w:val="767E302B"/>
    <w:rsid w:val="768921A4"/>
    <w:rsid w:val="76895AF9"/>
    <w:rsid w:val="768B5BCE"/>
    <w:rsid w:val="769016B8"/>
    <w:rsid w:val="7692351A"/>
    <w:rsid w:val="76932345"/>
    <w:rsid w:val="76982F33"/>
    <w:rsid w:val="76990DD2"/>
    <w:rsid w:val="76A5622D"/>
    <w:rsid w:val="76A633ED"/>
    <w:rsid w:val="76A81D96"/>
    <w:rsid w:val="76AB5F51"/>
    <w:rsid w:val="76B02504"/>
    <w:rsid w:val="76B576A3"/>
    <w:rsid w:val="76B97863"/>
    <w:rsid w:val="76C36DA3"/>
    <w:rsid w:val="76C67CB0"/>
    <w:rsid w:val="76CD4EB7"/>
    <w:rsid w:val="76D03D47"/>
    <w:rsid w:val="76D3508F"/>
    <w:rsid w:val="76D723E3"/>
    <w:rsid w:val="76D84D57"/>
    <w:rsid w:val="76DB3BA3"/>
    <w:rsid w:val="76DD1650"/>
    <w:rsid w:val="76E02C24"/>
    <w:rsid w:val="76E34A56"/>
    <w:rsid w:val="76E56D71"/>
    <w:rsid w:val="76E6140A"/>
    <w:rsid w:val="76EC1917"/>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6587"/>
    <w:rsid w:val="7733773C"/>
    <w:rsid w:val="77343121"/>
    <w:rsid w:val="77355E6E"/>
    <w:rsid w:val="77383244"/>
    <w:rsid w:val="773C5D9D"/>
    <w:rsid w:val="773D67AE"/>
    <w:rsid w:val="773E014C"/>
    <w:rsid w:val="773E3702"/>
    <w:rsid w:val="773F64D5"/>
    <w:rsid w:val="77402818"/>
    <w:rsid w:val="7740641E"/>
    <w:rsid w:val="77410A70"/>
    <w:rsid w:val="77443794"/>
    <w:rsid w:val="77492C03"/>
    <w:rsid w:val="774E4305"/>
    <w:rsid w:val="774F423A"/>
    <w:rsid w:val="774F7910"/>
    <w:rsid w:val="7756714D"/>
    <w:rsid w:val="77597E3E"/>
    <w:rsid w:val="77625740"/>
    <w:rsid w:val="77631446"/>
    <w:rsid w:val="776873CB"/>
    <w:rsid w:val="7769549F"/>
    <w:rsid w:val="776F52BC"/>
    <w:rsid w:val="7770604C"/>
    <w:rsid w:val="77714212"/>
    <w:rsid w:val="77761944"/>
    <w:rsid w:val="777C4D24"/>
    <w:rsid w:val="77823ED9"/>
    <w:rsid w:val="778807C6"/>
    <w:rsid w:val="77880B79"/>
    <w:rsid w:val="77883055"/>
    <w:rsid w:val="77883832"/>
    <w:rsid w:val="7789361D"/>
    <w:rsid w:val="778A4F63"/>
    <w:rsid w:val="778A7FD8"/>
    <w:rsid w:val="778E2DA5"/>
    <w:rsid w:val="778F28EE"/>
    <w:rsid w:val="77905FA2"/>
    <w:rsid w:val="77907804"/>
    <w:rsid w:val="77956910"/>
    <w:rsid w:val="779B34EE"/>
    <w:rsid w:val="779D504A"/>
    <w:rsid w:val="779F05CC"/>
    <w:rsid w:val="77A049D7"/>
    <w:rsid w:val="77A527AF"/>
    <w:rsid w:val="77A6008A"/>
    <w:rsid w:val="77AA0962"/>
    <w:rsid w:val="77AA4BB7"/>
    <w:rsid w:val="77B02189"/>
    <w:rsid w:val="77B05D89"/>
    <w:rsid w:val="77B349F9"/>
    <w:rsid w:val="77B47AEB"/>
    <w:rsid w:val="77B6601D"/>
    <w:rsid w:val="77BB391E"/>
    <w:rsid w:val="77BE30DF"/>
    <w:rsid w:val="77BF2226"/>
    <w:rsid w:val="77BF6C49"/>
    <w:rsid w:val="77C00C58"/>
    <w:rsid w:val="77CE0A81"/>
    <w:rsid w:val="77CE728E"/>
    <w:rsid w:val="77D20D74"/>
    <w:rsid w:val="77D27842"/>
    <w:rsid w:val="77D65549"/>
    <w:rsid w:val="77D73D98"/>
    <w:rsid w:val="77D7676B"/>
    <w:rsid w:val="77DA0D56"/>
    <w:rsid w:val="77DD7A01"/>
    <w:rsid w:val="77DF2B18"/>
    <w:rsid w:val="77DF4A52"/>
    <w:rsid w:val="77E30ECD"/>
    <w:rsid w:val="77E85C36"/>
    <w:rsid w:val="77EE30D2"/>
    <w:rsid w:val="77F332DF"/>
    <w:rsid w:val="77F630A0"/>
    <w:rsid w:val="78005696"/>
    <w:rsid w:val="78005B7D"/>
    <w:rsid w:val="780551E7"/>
    <w:rsid w:val="78067A5B"/>
    <w:rsid w:val="780A565F"/>
    <w:rsid w:val="780B2FEF"/>
    <w:rsid w:val="780B65FF"/>
    <w:rsid w:val="780C15F4"/>
    <w:rsid w:val="780C5081"/>
    <w:rsid w:val="780F0AC0"/>
    <w:rsid w:val="7810621D"/>
    <w:rsid w:val="78114B77"/>
    <w:rsid w:val="7812520C"/>
    <w:rsid w:val="781D006F"/>
    <w:rsid w:val="78202BBE"/>
    <w:rsid w:val="78213084"/>
    <w:rsid w:val="78213648"/>
    <w:rsid w:val="78280CF1"/>
    <w:rsid w:val="78285810"/>
    <w:rsid w:val="78287DBF"/>
    <w:rsid w:val="782C38CF"/>
    <w:rsid w:val="782D43D1"/>
    <w:rsid w:val="78305E38"/>
    <w:rsid w:val="783328A6"/>
    <w:rsid w:val="783C4C63"/>
    <w:rsid w:val="783F1D19"/>
    <w:rsid w:val="78433AD2"/>
    <w:rsid w:val="7845703E"/>
    <w:rsid w:val="784B2E74"/>
    <w:rsid w:val="784B334C"/>
    <w:rsid w:val="7850331D"/>
    <w:rsid w:val="78520561"/>
    <w:rsid w:val="785364C5"/>
    <w:rsid w:val="78536AC3"/>
    <w:rsid w:val="785E2773"/>
    <w:rsid w:val="78611B09"/>
    <w:rsid w:val="78631B96"/>
    <w:rsid w:val="7863501F"/>
    <w:rsid w:val="78640065"/>
    <w:rsid w:val="78682E27"/>
    <w:rsid w:val="786C5E43"/>
    <w:rsid w:val="786E4E5A"/>
    <w:rsid w:val="786E7579"/>
    <w:rsid w:val="7872069C"/>
    <w:rsid w:val="78726AFE"/>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2883"/>
    <w:rsid w:val="789E6098"/>
    <w:rsid w:val="78A36064"/>
    <w:rsid w:val="78A51E01"/>
    <w:rsid w:val="78A94085"/>
    <w:rsid w:val="78AA4923"/>
    <w:rsid w:val="78AA7E6E"/>
    <w:rsid w:val="78B27DE9"/>
    <w:rsid w:val="78B43694"/>
    <w:rsid w:val="78B459F2"/>
    <w:rsid w:val="78B82EC3"/>
    <w:rsid w:val="78BB09E4"/>
    <w:rsid w:val="78BB4A70"/>
    <w:rsid w:val="78BE2FCD"/>
    <w:rsid w:val="78C053B2"/>
    <w:rsid w:val="78C360A4"/>
    <w:rsid w:val="78C406B6"/>
    <w:rsid w:val="78C40BDA"/>
    <w:rsid w:val="78C95B09"/>
    <w:rsid w:val="78CA425E"/>
    <w:rsid w:val="78CC24F0"/>
    <w:rsid w:val="78CF64E3"/>
    <w:rsid w:val="78D14FAC"/>
    <w:rsid w:val="78D26170"/>
    <w:rsid w:val="78D70480"/>
    <w:rsid w:val="78DF64B9"/>
    <w:rsid w:val="78E454A2"/>
    <w:rsid w:val="78E502D7"/>
    <w:rsid w:val="78E60527"/>
    <w:rsid w:val="78E756FE"/>
    <w:rsid w:val="78E83B88"/>
    <w:rsid w:val="78E9586E"/>
    <w:rsid w:val="78EC5D80"/>
    <w:rsid w:val="78ED4AAA"/>
    <w:rsid w:val="78EF2538"/>
    <w:rsid w:val="78F202CD"/>
    <w:rsid w:val="78F34135"/>
    <w:rsid w:val="78F476E4"/>
    <w:rsid w:val="78F5465B"/>
    <w:rsid w:val="78F742A1"/>
    <w:rsid w:val="78F74D75"/>
    <w:rsid w:val="78F96958"/>
    <w:rsid w:val="79001ACD"/>
    <w:rsid w:val="790233B1"/>
    <w:rsid w:val="7902343D"/>
    <w:rsid w:val="79094C48"/>
    <w:rsid w:val="790B1448"/>
    <w:rsid w:val="790B2FF4"/>
    <w:rsid w:val="79103549"/>
    <w:rsid w:val="791337F4"/>
    <w:rsid w:val="79145B2A"/>
    <w:rsid w:val="79161CA5"/>
    <w:rsid w:val="791A4AA2"/>
    <w:rsid w:val="791C6390"/>
    <w:rsid w:val="791E56E4"/>
    <w:rsid w:val="79204284"/>
    <w:rsid w:val="79205F77"/>
    <w:rsid w:val="7922368F"/>
    <w:rsid w:val="792551A3"/>
    <w:rsid w:val="7930162F"/>
    <w:rsid w:val="79312D2A"/>
    <w:rsid w:val="79331259"/>
    <w:rsid w:val="793706B9"/>
    <w:rsid w:val="7938329D"/>
    <w:rsid w:val="793A1AE4"/>
    <w:rsid w:val="793B5D22"/>
    <w:rsid w:val="793C7B07"/>
    <w:rsid w:val="79416D4F"/>
    <w:rsid w:val="79447468"/>
    <w:rsid w:val="794621D6"/>
    <w:rsid w:val="79486926"/>
    <w:rsid w:val="794A6843"/>
    <w:rsid w:val="795134B6"/>
    <w:rsid w:val="7955204F"/>
    <w:rsid w:val="795E06F8"/>
    <w:rsid w:val="79620926"/>
    <w:rsid w:val="79651144"/>
    <w:rsid w:val="79652A76"/>
    <w:rsid w:val="79681A85"/>
    <w:rsid w:val="79694076"/>
    <w:rsid w:val="796B6EA2"/>
    <w:rsid w:val="796D0A0E"/>
    <w:rsid w:val="79725241"/>
    <w:rsid w:val="79732E77"/>
    <w:rsid w:val="79743161"/>
    <w:rsid w:val="797646D0"/>
    <w:rsid w:val="797D5A8D"/>
    <w:rsid w:val="797E3237"/>
    <w:rsid w:val="798300AD"/>
    <w:rsid w:val="798547D0"/>
    <w:rsid w:val="798B0BA1"/>
    <w:rsid w:val="798B7ED4"/>
    <w:rsid w:val="799058F1"/>
    <w:rsid w:val="79922980"/>
    <w:rsid w:val="79927ACF"/>
    <w:rsid w:val="799538B1"/>
    <w:rsid w:val="7997453A"/>
    <w:rsid w:val="799C771D"/>
    <w:rsid w:val="799F269A"/>
    <w:rsid w:val="799F2CD5"/>
    <w:rsid w:val="79A85B1D"/>
    <w:rsid w:val="79B27C4C"/>
    <w:rsid w:val="79B622CB"/>
    <w:rsid w:val="79BD1149"/>
    <w:rsid w:val="79BD6F74"/>
    <w:rsid w:val="79BF551C"/>
    <w:rsid w:val="79C02E8B"/>
    <w:rsid w:val="79C16286"/>
    <w:rsid w:val="79C634A3"/>
    <w:rsid w:val="79C66C2E"/>
    <w:rsid w:val="79C723A4"/>
    <w:rsid w:val="79C74587"/>
    <w:rsid w:val="79CA3BEB"/>
    <w:rsid w:val="79D24898"/>
    <w:rsid w:val="79DC2596"/>
    <w:rsid w:val="79DF3AB5"/>
    <w:rsid w:val="79E05069"/>
    <w:rsid w:val="79EC2700"/>
    <w:rsid w:val="79ED6250"/>
    <w:rsid w:val="79F000FA"/>
    <w:rsid w:val="79F02DBF"/>
    <w:rsid w:val="79F213AE"/>
    <w:rsid w:val="79F778C7"/>
    <w:rsid w:val="79FD0561"/>
    <w:rsid w:val="79FE51D4"/>
    <w:rsid w:val="7A032AFE"/>
    <w:rsid w:val="7A040ABA"/>
    <w:rsid w:val="7A0419AF"/>
    <w:rsid w:val="7A065850"/>
    <w:rsid w:val="7A0738FC"/>
    <w:rsid w:val="7A097F01"/>
    <w:rsid w:val="7A0D5316"/>
    <w:rsid w:val="7A0D5907"/>
    <w:rsid w:val="7A117A90"/>
    <w:rsid w:val="7A184673"/>
    <w:rsid w:val="7A193AE2"/>
    <w:rsid w:val="7A1A3D18"/>
    <w:rsid w:val="7A1A4834"/>
    <w:rsid w:val="7A1A7DE2"/>
    <w:rsid w:val="7A1F61A8"/>
    <w:rsid w:val="7A20009A"/>
    <w:rsid w:val="7A211146"/>
    <w:rsid w:val="7A2139F7"/>
    <w:rsid w:val="7A217A72"/>
    <w:rsid w:val="7A271139"/>
    <w:rsid w:val="7A2A0837"/>
    <w:rsid w:val="7A2E5CE7"/>
    <w:rsid w:val="7A307556"/>
    <w:rsid w:val="7A322C54"/>
    <w:rsid w:val="7A323130"/>
    <w:rsid w:val="7A342CBD"/>
    <w:rsid w:val="7A387FFB"/>
    <w:rsid w:val="7A39689B"/>
    <w:rsid w:val="7A3E47B4"/>
    <w:rsid w:val="7A3F1642"/>
    <w:rsid w:val="7A522AD8"/>
    <w:rsid w:val="7A541CDF"/>
    <w:rsid w:val="7A682849"/>
    <w:rsid w:val="7A6A4FB7"/>
    <w:rsid w:val="7A6B3DC0"/>
    <w:rsid w:val="7A6C33B7"/>
    <w:rsid w:val="7A6D7652"/>
    <w:rsid w:val="7A743079"/>
    <w:rsid w:val="7A7676EB"/>
    <w:rsid w:val="7A77223D"/>
    <w:rsid w:val="7A79599C"/>
    <w:rsid w:val="7A7B33A5"/>
    <w:rsid w:val="7A7B51C7"/>
    <w:rsid w:val="7A7C5D97"/>
    <w:rsid w:val="7A7D1B3C"/>
    <w:rsid w:val="7A8449A7"/>
    <w:rsid w:val="7A8D0DF2"/>
    <w:rsid w:val="7A8D168B"/>
    <w:rsid w:val="7A8D4686"/>
    <w:rsid w:val="7A910A89"/>
    <w:rsid w:val="7A934A3F"/>
    <w:rsid w:val="7A9821DD"/>
    <w:rsid w:val="7A9D03E1"/>
    <w:rsid w:val="7A9E3EC7"/>
    <w:rsid w:val="7A9E48D6"/>
    <w:rsid w:val="7AAA7146"/>
    <w:rsid w:val="7AAC5FCE"/>
    <w:rsid w:val="7AAD5343"/>
    <w:rsid w:val="7AB02E81"/>
    <w:rsid w:val="7AB23B17"/>
    <w:rsid w:val="7AB44A8D"/>
    <w:rsid w:val="7AB53955"/>
    <w:rsid w:val="7AB67A58"/>
    <w:rsid w:val="7ABD44B1"/>
    <w:rsid w:val="7ABF5FD5"/>
    <w:rsid w:val="7AC014E2"/>
    <w:rsid w:val="7AC021F7"/>
    <w:rsid w:val="7AC21F5F"/>
    <w:rsid w:val="7AC4137C"/>
    <w:rsid w:val="7AC62FC5"/>
    <w:rsid w:val="7AC66B15"/>
    <w:rsid w:val="7AC94D59"/>
    <w:rsid w:val="7AC94F89"/>
    <w:rsid w:val="7ACD4707"/>
    <w:rsid w:val="7ACF2853"/>
    <w:rsid w:val="7AD24FE0"/>
    <w:rsid w:val="7AD401E0"/>
    <w:rsid w:val="7AD708B3"/>
    <w:rsid w:val="7AD75770"/>
    <w:rsid w:val="7AD85698"/>
    <w:rsid w:val="7ADE7980"/>
    <w:rsid w:val="7AE04024"/>
    <w:rsid w:val="7AE41B54"/>
    <w:rsid w:val="7AE70408"/>
    <w:rsid w:val="7AED79D1"/>
    <w:rsid w:val="7AF2015A"/>
    <w:rsid w:val="7AF22618"/>
    <w:rsid w:val="7AF6090B"/>
    <w:rsid w:val="7B037E2C"/>
    <w:rsid w:val="7B043E7D"/>
    <w:rsid w:val="7B085AC0"/>
    <w:rsid w:val="7B0F789B"/>
    <w:rsid w:val="7B101C17"/>
    <w:rsid w:val="7B107437"/>
    <w:rsid w:val="7B11215A"/>
    <w:rsid w:val="7B140026"/>
    <w:rsid w:val="7B153ABD"/>
    <w:rsid w:val="7B156D16"/>
    <w:rsid w:val="7B22481B"/>
    <w:rsid w:val="7B263396"/>
    <w:rsid w:val="7B2861B5"/>
    <w:rsid w:val="7B293581"/>
    <w:rsid w:val="7B2B0D4C"/>
    <w:rsid w:val="7B2E31AC"/>
    <w:rsid w:val="7B317274"/>
    <w:rsid w:val="7B324EC7"/>
    <w:rsid w:val="7B3378B2"/>
    <w:rsid w:val="7B394BFD"/>
    <w:rsid w:val="7B415DB8"/>
    <w:rsid w:val="7B420E2A"/>
    <w:rsid w:val="7B49391E"/>
    <w:rsid w:val="7B4B4A95"/>
    <w:rsid w:val="7B53523A"/>
    <w:rsid w:val="7B555750"/>
    <w:rsid w:val="7B592DDD"/>
    <w:rsid w:val="7B5B00B0"/>
    <w:rsid w:val="7B5B06E6"/>
    <w:rsid w:val="7B602D97"/>
    <w:rsid w:val="7B61362C"/>
    <w:rsid w:val="7B621F63"/>
    <w:rsid w:val="7B624E46"/>
    <w:rsid w:val="7B65732C"/>
    <w:rsid w:val="7B666080"/>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A302A"/>
    <w:rsid w:val="7B9C5455"/>
    <w:rsid w:val="7B9E2E81"/>
    <w:rsid w:val="7B9F175E"/>
    <w:rsid w:val="7B9F555A"/>
    <w:rsid w:val="7BA60DEC"/>
    <w:rsid w:val="7BAB4D2A"/>
    <w:rsid w:val="7BAD11FC"/>
    <w:rsid w:val="7BB53310"/>
    <w:rsid w:val="7BB55C27"/>
    <w:rsid w:val="7BBA1EAE"/>
    <w:rsid w:val="7BBA70B4"/>
    <w:rsid w:val="7BBD4E80"/>
    <w:rsid w:val="7BC43B6B"/>
    <w:rsid w:val="7BC61A33"/>
    <w:rsid w:val="7BC865B3"/>
    <w:rsid w:val="7BCB178D"/>
    <w:rsid w:val="7BCD7FFB"/>
    <w:rsid w:val="7BCE5623"/>
    <w:rsid w:val="7BCF1DE2"/>
    <w:rsid w:val="7BCF5CA9"/>
    <w:rsid w:val="7BD03F65"/>
    <w:rsid w:val="7BD43E2F"/>
    <w:rsid w:val="7BD4468E"/>
    <w:rsid w:val="7BD46237"/>
    <w:rsid w:val="7BD556F2"/>
    <w:rsid w:val="7BDA0029"/>
    <w:rsid w:val="7BDA407F"/>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806FB"/>
    <w:rsid w:val="7C1A02C9"/>
    <w:rsid w:val="7C1C743F"/>
    <w:rsid w:val="7C1D09CF"/>
    <w:rsid w:val="7C1E0FE0"/>
    <w:rsid w:val="7C1F57E0"/>
    <w:rsid w:val="7C214DA2"/>
    <w:rsid w:val="7C234A9B"/>
    <w:rsid w:val="7C236DC4"/>
    <w:rsid w:val="7C250A5F"/>
    <w:rsid w:val="7C29156F"/>
    <w:rsid w:val="7C294D90"/>
    <w:rsid w:val="7C2A1EA9"/>
    <w:rsid w:val="7C2A385D"/>
    <w:rsid w:val="7C2A435F"/>
    <w:rsid w:val="7C2D3878"/>
    <w:rsid w:val="7C2F4BB6"/>
    <w:rsid w:val="7C311E61"/>
    <w:rsid w:val="7C376963"/>
    <w:rsid w:val="7C3A3357"/>
    <w:rsid w:val="7C3E1BAB"/>
    <w:rsid w:val="7C435428"/>
    <w:rsid w:val="7C442165"/>
    <w:rsid w:val="7C471E28"/>
    <w:rsid w:val="7C483CAB"/>
    <w:rsid w:val="7C494D84"/>
    <w:rsid w:val="7C4C1116"/>
    <w:rsid w:val="7C4D3EE8"/>
    <w:rsid w:val="7C4F1BE9"/>
    <w:rsid w:val="7C5004C4"/>
    <w:rsid w:val="7C517000"/>
    <w:rsid w:val="7C5B13DA"/>
    <w:rsid w:val="7C5B35FA"/>
    <w:rsid w:val="7C5C7CD0"/>
    <w:rsid w:val="7C614696"/>
    <w:rsid w:val="7C690B7A"/>
    <w:rsid w:val="7C6D473C"/>
    <w:rsid w:val="7C6E0CAE"/>
    <w:rsid w:val="7C6F0C97"/>
    <w:rsid w:val="7C7147EA"/>
    <w:rsid w:val="7C7241D4"/>
    <w:rsid w:val="7C7B1E57"/>
    <w:rsid w:val="7C7C3178"/>
    <w:rsid w:val="7C8505B4"/>
    <w:rsid w:val="7C892B5F"/>
    <w:rsid w:val="7C8B4BD5"/>
    <w:rsid w:val="7C8E642B"/>
    <w:rsid w:val="7C997B87"/>
    <w:rsid w:val="7C9C0531"/>
    <w:rsid w:val="7CA06A8F"/>
    <w:rsid w:val="7CA333EB"/>
    <w:rsid w:val="7CAC1334"/>
    <w:rsid w:val="7CAC385C"/>
    <w:rsid w:val="7CAC5376"/>
    <w:rsid w:val="7CB12BE0"/>
    <w:rsid w:val="7CB33312"/>
    <w:rsid w:val="7CB55EE5"/>
    <w:rsid w:val="7CB6341C"/>
    <w:rsid w:val="7CB72D34"/>
    <w:rsid w:val="7CB9256D"/>
    <w:rsid w:val="7CB93D1E"/>
    <w:rsid w:val="7CB96269"/>
    <w:rsid w:val="7CBC4622"/>
    <w:rsid w:val="7CBD1EA8"/>
    <w:rsid w:val="7CC02C37"/>
    <w:rsid w:val="7CC5108F"/>
    <w:rsid w:val="7CC6335E"/>
    <w:rsid w:val="7CC64DC3"/>
    <w:rsid w:val="7CCA49B8"/>
    <w:rsid w:val="7CCD3780"/>
    <w:rsid w:val="7CD070AA"/>
    <w:rsid w:val="7CD215D3"/>
    <w:rsid w:val="7CD258A4"/>
    <w:rsid w:val="7CD31C3B"/>
    <w:rsid w:val="7CD60EFF"/>
    <w:rsid w:val="7CD77461"/>
    <w:rsid w:val="7CD853D0"/>
    <w:rsid w:val="7CDD2005"/>
    <w:rsid w:val="7CE07596"/>
    <w:rsid w:val="7CE12241"/>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86283"/>
    <w:rsid w:val="7D2A532B"/>
    <w:rsid w:val="7D2F0219"/>
    <w:rsid w:val="7D303C80"/>
    <w:rsid w:val="7D341BC8"/>
    <w:rsid w:val="7D377DFE"/>
    <w:rsid w:val="7D381EF2"/>
    <w:rsid w:val="7D3C3AA2"/>
    <w:rsid w:val="7D3E4B1B"/>
    <w:rsid w:val="7D405AA6"/>
    <w:rsid w:val="7D4246D2"/>
    <w:rsid w:val="7D436EF5"/>
    <w:rsid w:val="7D4A7FBA"/>
    <w:rsid w:val="7D50176E"/>
    <w:rsid w:val="7D51035F"/>
    <w:rsid w:val="7D512D55"/>
    <w:rsid w:val="7D5142E5"/>
    <w:rsid w:val="7D543B71"/>
    <w:rsid w:val="7D5709AE"/>
    <w:rsid w:val="7D5E2E71"/>
    <w:rsid w:val="7D60101D"/>
    <w:rsid w:val="7D647CF1"/>
    <w:rsid w:val="7D693A8F"/>
    <w:rsid w:val="7D6B7110"/>
    <w:rsid w:val="7D6F5BF1"/>
    <w:rsid w:val="7D735336"/>
    <w:rsid w:val="7D7567BB"/>
    <w:rsid w:val="7D7C7F13"/>
    <w:rsid w:val="7D7D670C"/>
    <w:rsid w:val="7D7E4EE9"/>
    <w:rsid w:val="7D840463"/>
    <w:rsid w:val="7D8B3828"/>
    <w:rsid w:val="7D8F2AC0"/>
    <w:rsid w:val="7D8F4A18"/>
    <w:rsid w:val="7D9729C2"/>
    <w:rsid w:val="7D97639E"/>
    <w:rsid w:val="7D9C3DFE"/>
    <w:rsid w:val="7D9F07C1"/>
    <w:rsid w:val="7DA4255A"/>
    <w:rsid w:val="7DA74CE2"/>
    <w:rsid w:val="7DB06ED5"/>
    <w:rsid w:val="7DB23BAB"/>
    <w:rsid w:val="7DBE5ECB"/>
    <w:rsid w:val="7DC4752C"/>
    <w:rsid w:val="7DC55AE8"/>
    <w:rsid w:val="7DC932A8"/>
    <w:rsid w:val="7DCB15B2"/>
    <w:rsid w:val="7DD370F6"/>
    <w:rsid w:val="7DD563EE"/>
    <w:rsid w:val="7DD85DBE"/>
    <w:rsid w:val="7DDA4118"/>
    <w:rsid w:val="7DE03708"/>
    <w:rsid w:val="7DE71751"/>
    <w:rsid w:val="7DE750D0"/>
    <w:rsid w:val="7DE76338"/>
    <w:rsid w:val="7DE80CAF"/>
    <w:rsid w:val="7DE8415F"/>
    <w:rsid w:val="7DE97F44"/>
    <w:rsid w:val="7DEA6081"/>
    <w:rsid w:val="7DF13EAA"/>
    <w:rsid w:val="7DF24038"/>
    <w:rsid w:val="7DF742E6"/>
    <w:rsid w:val="7DFB6E6E"/>
    <w:rsid w:val="7DFC489D"/>
    <w:rsid w:val="7E034220"/>
    <w:rsid w:val="7E0753BF"/>
    <w:rsid w:val="7E0972BA"/>
    <w:rsid w:val="7E0976BF"/>
    <w:rsid w:val="7E0E68FC"/>
    <w:rsid w:val="7E0F2115"/>
    <w:rsid w:val="7E0F3EA6"/>
    <w:rsid w:val="7E0F4721"/>
    <w:rsid w:val="7E1246DB"/>
    <w:rsid w:val="7E165F0E"/>
    <w:rsid w:val="7E1726D8"/>
    <w:rsid w:val="7E1D0F6C"/>
    <w:rsid w:val="7E1E6DC0"/>
    <w:rsid w:val="7E20169A"/>
    <w:rsid w:val="7E274023"/>
    <w:rsid w:val="7E2B327F"/>
    <w:rsid w:val="7E2D5152"/>
    <w:rsid w:val="7E3508C6"/>
    <w:rsid w:val="7E371933"/>
    <w:rsid w:val="7E377DFA"/>
    <w:rsid w:val="7E386871"/>
    <w:rsid w:val="7E396410"/>
    <w:rsid w:val="7E3A049A"/>
    <w:rsid w:val="7E400FA8"/>
    <w:rsid w:val="7E423A55"/>
    <w:rsid w:val="7E426BF0"/>
    <w:rsid w:val="7E47196B"/>
    <w:rsid w:val="7E471DE5"/>
    <w:rsid w:val="7E475129"/>
    <w:rsid w:val="7E4A6295"/>
    <w:rsid w:val="7E4E1A75"/>
    <w:rsid w:val="7E517747"/>
    <w:rsid w:val="7E530176"/>
    <w:rsid w:val="7E572DD3"/>
    <w:rsid w:val="7E5E3322"/>
    <w:rsid w:val="7E620822"/>
    <w:rsid w:val="7E621E6B"/>
    <w:rsid w:val="7E6D71D1"/>
    <w:rsid w:val="7E7437F7"/>
    <w:rsid w:val="7E791FB3"/>
    <w:rsid w:val="7E7A323C"/>
    <w:rsid w:val="7E7D5183"/>
    <w:rsid w:val="7E7F3A17"/>
    <w:rsid w:val="7E8213DD"/>
    <w:rsid w:val="7E822269"/>
    <w:rsid w:val="7E872940"/>
    <w:rsid w:val="7E88745B"/>
    <w:rsid w:val="7E8B5212"/>
    <w:rsid w:val="7E8C0FAB"/>
    <w:rsid w:val="7E8E58CF"/>
    <w:rsid w:val="7E924992"/>
    <w:rsid w:val="7E971EC6"/>
    <w:rsid w:val="7E986288"/>
    <w:rsid w:val="7E991A2E"/>
    <w:rsid w:val="7E996026"/>
    <w:rsid w:val="7E996FB8"/>
    <w:rsid w:val="7E997CE1"/>
    <w:rsid w:val="7E9C26EE"/>
    <w:rsid w:val="7EA16798"/>
    <w:rsid w:val="7EA666C5"/>
    <w:rsid w:val="7EAE7968"/>
    <w:rsid w:val="7EAE7AD7"/>
    <w:rsid w:val="7EB11529"/>
    <w:rsid w:val="7EB22177"/>
    <w:rsid w:val="7EB63A99"/>
    <w:rsid w:val="7EB7057B"/>
    <w:rsid w:val="7EB913D1"/>
    <w:rsid w:val="7EBA14D2"/>
    <w:rsid w:val="7EBD2D75"/>
    <w:rsid w:val="7EBE328D"/>
    <w:rsid w:val="7EBE63A3"/>
    <w:rsid w:val="7EC10E27"/>
    <w:rsid w:val="7EC65342"/>
    <w:rsid w:val="7EC92461"/>
    <w:rsid w:val="7ECB640A"/>
    <w:rsid w:val="7ECD65C3"/>
    <w:rsid w:val="7ED125D2"/>
    <w:rsid w:val="7ED72625"/>
    <w:rsid w:val="7ED7579C"/>
    <w:rsid w:val="7ED91764"/>
    <w:rsid w:val="7ED92D9B"/>
    <w:rsid w:val="7EDA7E49"/>
    <w:rsid w:val="7EDB6324"/>
    <w:rsid w:val="7EDC0588"/>
    <w:rsid w:val="7EE043A3"/>
    <w:rsid w:val="7EE32EA1"/>
    <w:rsid w:val="7EE33E7E"/>
    <w:rsid w:val="7EE85E1A"/>
    <w:rsid w:val="7EE9267A"/>
    <w:rsid w:val="7EED0C0A"/>
    <w:rsid w:val="7EF02B2B"/>
    <w:rsid w:val="7EF10C15"/>
    <w:rsid w:val="7EF42B2D"/>
    <w:rsid w:val="7EF5320B"/>
    <w:rsid w:val="7EF6525A"/>
    <w:rsid w:val="7EFA0028"/>
    <w:rsid w:val="7EFD09E8"/>
    <w:rsid w:val="7F001F70"/>
    <w:rsid w:val="7F011F7F"/>
    <w:rsid w:val="7F0225DF"/>
    <w:rsid w:val="7F032E41"/>
    <w:rsid w:val="7F0366D1"/>
    <w:rsid w:val="7F042CED"/>
    <w:rsid w:val="7F050A9E"/>
    <w:rsid w:val="7F054619"/>
    <w:rsid w:val="7F067724"/>
    <w:rsid w:val="7F07445A"/>
    <w:rsid w:val="7F0B3EAA"/>
    <w:rsid w:val="7F0E475D"/>
    <w:rsid w:val="7F0F3934"/>
    <w:rsid w:val="7F1026DA"/>
    <w:rsid w:val="7F1175F4"/>
    <w:rsid w:val="7F117D87"/>
    <w:rsid w:val="7F1634AE"/>
    <w:rsid w:val="7F203CCA"/>
    <w:rsid w:val="7F235B45"/>
    <w:rsid w:val="7F2371D0"/>
    <w:rsid w:val="7F25457C"/>
    <w:rsid w:val="7F27211B"/>
    <w:rsid w:val="7F2B6FB0"/>
    <w:rsid w:val="7F2F17E7"/>
    <w:rsid w:val="7F3C3603"/>
    <w:rsid w:val="7F443395"/>
    <w:rsid w:val="7F563140"/>
    <w:rsid w:val="7F591F0E"/>
    <w:rsid w:val="7F5B5771"/>
    <w:rsid w:val="7F5F27CD"/>
    <w:rsid w:val="7F5F66C5"/>
    <w:rsid w:val="7F602385"/>
    <w:rsid w:val="7F614A34"/>
    <w:rsid w:val="7F614D28"/>
    <w:rsid w:val="7F6179F3"/>
    <w:rsid w:val="7F63372A"/>
    <w:rsid w:val="7F6365F9"/>
    <w:rsid w:val="7F642634"/>
    <w:rsid w:val="7F6812CE"/>
    <w:rsid w:val="7F69519A"/>
    <w:rsid w:val="7F70218A"/>
    <w:rsid w:val="7F7514A2"/>
    <w:rsid w:val="7F7B282B"/>
    <w:rsid w:val="7F7D592C"/>
    <w:rsid w:val="7F805AC3"/>
    <w:rsid w:val="7F83286F"/>
    <w:rsid w:val="7F8649A9"/>
    <w:rsid w:val="7F873895"/>
    <w:rsid w:val="7F891D26"/>
    <w:rsid w:val="7F8A16A6"/>
    <w:rsid w:val="7F8D77FC"/>
    <w:rsid w:val="7F913931"/>
    <w:rsid w:val="7F915207"/>
    <w:rsid w:val="7F960E9D"/>
    <w:rsid w:val="7F98284E"/>
    <w:rsid w:val="7F992685"/>
    <w:rsid w:val="7F9B0314"/>
    <w:rsid w:val="7F9D20A5"/>
    <w:rsid w:val="7F9E22BE"/>
    <w:rsid w:val="7F9E68C5"/>
    <w:rsid w:val="7F9F1E71"/>
    <w:rsid w:val="7F9F3CC1"/>
    <w:rsid w:val="7FA54FB8"/>
    <w:rsid w:val="7FA86B51"/>
    <w:rsid w:val="7FAD20F2"/>
    <w:rsid w:val="7FAD3673"/>
    <w:rsid w:val="7FAD3C21"/>
    <w:rsid w:val="7FB11201"/>
    <w:rsid w:val="7FB165D6"/>
    <w:rsid w:val="7FB24452"/>
    <w:rsid w:val="7FB47B1D"/>
    <w:rsid w:val="7FBA238A"/>
    <w:rsid w:val="7FBA548C"/>
    <w:rsid w:val="7FBD5C2C"/>
    <w:rsid w:val="7FBD5DC2"/>
    <w:rsid w:val="7FC331C5"/>
    <w:rsid w:val="7FC83CB0"/>
    <w:rsid w:val="7FC916D2"/>
    <w:rsid w:val="7FCA5187"/>
    <w:rsid w:val="7FCC570C"/>
    <w:rsid w:val="7FCE0DDA"/>
    <w:rsid w:val="7FD14557"/>
    <w:rsid w:val="7FD270D3"/>
    <w:rsid w:val="7FD94D25"/>
    <w:rsid w:val="7FDC041F"/>
    <w:rsid w:val="7FDD1879"/>
    <w:rsid w:val="7FE1147A"/>
    <w:rsid w:val="7FE17C1C"/>
    <w:rsid w:val="7FE721D8"/>
    <w:rsid w:val="7FEA0E77"/>
    <w:rsid w:val="7FEA56BA"/>
    <w:rsid w:val="7FEF77A3"/>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A4983667-E737-4483-8156-2ECC8D45C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Calibri" w:eastAsiaTheme="minorEastAsia" w:hAnsi="Calibri"/>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pPr>
      <w:keepNext/>
      <w:keepLines/>
      <w:spacing w:before="260" w:after="260" w:line="416" w:lineRule="auto"/>
      <w:outlineLvl w:val="1"/>
    </w:pPr>
    <w:rPr>
      <w:rFonts w:ascii="Cambria" w:hAnsi="Cambria"/>
      <w:sz w:val="32"/>
      <w:szCs w:val="32"/>
    </w:rPr>
  </w:style>
  <w:style w:type="paragraph" w:styleId="3">
    <w:name w:val="heading 3"/>
    <w:basedOn w:val="2"/>
    <w:next w:val="a"/>
    <w:link w:val="3Char"/>
    <w:uiPriority w:val="9"/>
    <w:unhideWhenUsed/>
    <w:qFormat/>
    <w:pPr>
      <w:outlineLvl w:val="2"/>
    </w:pPr>
  </w:style>
  <w:style w:type="paragraph" w:styleId="4">
    <w:name w:val="heading 4"/>
    <w:basedOn w:val="3"/>
    <w:next w:val="a"/>
    <w:link w:val="4Char"/>
    <w:qFormat/>
    <w:pPr>
      <w:overflowPunct w:val="0"/>
      <w:spacing w:after="0" w:line="240" w:lineRule="auto"/>
      <w:textAlignment w:val="baseline"/>
      <w:outlineLvl w:val="3"/>
    </w:pPr>
    <w:rPr>
      <w:rFonts w:ascii="Times New Roman" w:hAnsi="Times New Roman"/>
      <w:sz w:val="28"/>
      <w:szCs w:val="28"/>
      <w:lang w:val="en-GB"/>
    </w:rPr>
  </w:style>
  <w:style w:type="paragraph" w:styleId="5">
    <w:name w:val="heading 5"/>
    <w:basedOn w:val="4"/>
    <w:next w:val="a"/>
    <w:link w:val="5Char"/>
    <w:qFormat/>
    <w:pPr>
      <w:spacing w:beforeLines="50"/>
      <w:outlineLvl w:val="4"/>
    </w:pPr>
    <w:rPr>
      <w:sz w:val="24"/>
      <w:szCs w:val="24"/>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line="240" w:lineRule="auto"/>
      <w:ind w:firstLine="420"/>
      <w:jc w:val="both"/>
    </w:pPr>
    <w:rPr>
      <w:rFonts w:ascii="Times New Roman" w:hAnsi="Times New Roman"/>
      <w:kern w:val="2"/>
      <w:sz w:val="21"/>
      <w:szCs w:val="20"/>
    </w:rPr>
  </w:style>
  <w:style w:type="paragraph" w:styleId="a4">
    <w:name w:val="caption"/>
    <w:basedOn w:val="a"/>
    <w:next w:val="a"/>
    <w:link w:val="Char"/>
    <w:qFormat/>
    <w:pPr>
      <w:tabs>
        <w:tab w:val="left" w:pos="1418"/>
      </w:tabs>
      <w:spacing w:before="120" w:after="120" w:line="240" w:lineRule="auto"/>
    </w:pPr>
    <w:rPr>
      <w:rFonts w:ascii="Times New Roman" w:hAnsi="Times New Roman"/>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iPriority w:val="99"/>
    <w:unhideWhenUsed/>
    <w:qFormat/>
    <w:rPr>
      <w:sz w:val="20"/>
      <w:szCs w:val="20"/>
    </w:rPr>
  </w:style>
  <w:style w:type="paragraph" w:styleId="a7">
    <w:name w:val="Body Text"/>
    <w:basedOn w:val="a"/>
    <w:link w:val="Char2"/>
    <w:qFormat/>
    <w:pPr>
      <w:widowControl w:val="0"/>
      <w:spacing w:after="0" w:line="240" w:lineRule="auto"/>
      <w:jc w:val="both"/>
    </w:pPr>
    <w:rPr>
      <w:rFonts w:ascii="Times New Roman" w:hAnsi="Times New Roman"/>
      <w:color w:val="0000FF"/>
      <w:kern w:val="2"/>
      <w:sz w:val="21"/>
      <w:szCs w:val="20"/>
    </w:rPr>
  </w:style>
  <w:style w:type="paragraph" w:styleId="a8">
    <w:name w:val="Body Text Indent"/>
    <w:basedOn w:val="a"/>
    <w:link w:val="Char3"/>
    <w:uiPriority w:val="99"/>
    <w:unhideWhenUsed/>
    <w:qFormat/>
    <w:pPr>
      <w:spacing w:after="120"/>
      <w:ind w:left="360"/>
    </w:pPr>
  </w:style>
  <w:style w:type="paragraph" w:styleId="20">
    <w:name w:val="List 2"/>
    <w:basedOn w:val="a"/>
    <w:uiPriority w:val="99"/>
    <w:unhideWhenUsed/>
    <w:qFormat/>
    <w:pPr>
      <w:ind w:leftChars="200" w:left="100" w:hangingChars="200" w:hanging="200"/>
      <w:contextualSpacing/>
    </w:pPr>
  </w:style>
  <w:style w:type="paragraph" w:styleId="a9">
    <w:name w:val="Plain Text"/>
    <w:basedOn w:val="a"/>
    <w:link w:val="Char4"/>
    <w:uiPriority w:val="99"/>
    <w:unhideWhenUsed/>
    <w:qFormat/>
    <w:pPr>
      <w:spacing w:after="0" w:line="240" w:lineRule="auto"/>
    </w:pPr>
    <w:rPr>
      <w:rFonts w:eastAsia="Calibri"/>
      <w:szCs w:val="21"/>
      <w:lang w:val="en-GB" w:eastAsia="en-US"/>
    </w:rPr>
  </w:style>
  <w:style w:type="paragraph" w:styleId="aa">
    <w:name w:val="Date"/>
    <w:basedOn w:val="a"/>
    <w:next w:val="a"/>
    <w:link w:val="Char5"/>
    <w:uiPriority w:val="99"/>
    <w:unhideWhenUsed/>
    <w:qFormat/>
    <w:pPr>
      <w:ind w:leftChars="2500" w:left="100"/>
    </w:pPr>
  </w:style>
  <w:style w:type="paragraph" w:styleId="ab">
    <w:name w:val="Balloon Text"/>
    <w:basedOn w:val="a"/>
    <w:link w:val="Char6"/>
    <w:uiPriority w:val="99"/>
    <w:unhideWhenUsed/>
    <w:qFormat/>
    <w:pPr>
      <w:spacing w:after="0" w:line="240" w:lineRule="auto"/>
    </w:pPr>
    <w:rPr>
      <w:rFonts w:ascii="Tahoma" w:hAnsi="Tahoma"/>
      <w:sz w:val="16"/>
      <w:szCs w:val="16"/>
    </w:rPr>
  </w:style>
  <w:style w:type="paragraph" w:styleId="ac">
    <w:name w:val="footer"/>
    <w:basedOn w:val="a"/>
    <w:link w:val="Char7"/>
    <w:uiPriority w:val="99"/>
    <w:unhideWhenUsed/>
    <w:qFormat/>
    <w:pPr>
      <w:tabs>
        <w:tab w:val="center" w:pos="4153"/>
        <w:tab w:val="right" w:pos="8306"/>
      </w:tabs>
      <w:snapToGrid w:val="0"/>
      <w:spacing w:line="240" w:lineRule="auto"/>
    </w:pPr>
    <w:rPr>
      <w:sz w:val="18"/>
      <w:szCs w:val="18"/>
    </w:rPr>
  </w:style>
  <w:style w:type="paragraph" w:styleId="ad">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e">
    <w:name w:val="List"/>
    <w:basedOn w:val="a"/>
    <w:uiPriority w:val="99"/>
    <w:unhideWhenUsed/>
    <w:qFormat/>
    <w:pPr>
      <w:ind w:left="568" w:hanging="284"/>
    </w:p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Strong"/>
    <w:basedOn w:val="a0"/>
    <w:uiPriority w:val="22"/>
    <w:qFormat/>
    <w:rPr>
      <w:b/>
    </w:rPr>
  </w:style>
  <w:style w:type="character" w:styleId="af3">
    <w:name w:val="page number"/>
    <w:basedOn w:val="a0"/>
    <w:uiPriority w:val="99"/>
    <w:unhideWhenUsed/>
    <w:qFormat/>
    <w:rPr>
      <w:rFonts w:hint="default"/>
      <w:sz w:val="24"/>
    </w:rPr>
  </w:style>
  <w:style w:type="character" w:styleId="af4">
    <w:name w:val="Emphasis"/>
    <w:basedOn w:val="a0"/>
    <w:uiPriority w:val="20"/>
    <w:qFormat/>
    <w:rPr>
      <w:i/>
    </w:rPr>
  </w:style>
  <w:style w:type="character" w:styleId="af5">
    <w:name w:val="Hyperlink"/>
    <w:uiPriority w:val="99"/>
    <w:unhideWhenUsed/>
    <w:qFormat/>
    <w:rPr>
      <w:color w:val="0000FF"/>
      <w:u w:val="single"/>
    </w:rPr>
  </w:style>
  <w:style w:type="character" w:styleId="af6">
    <w:name w:val="annotation reference"/>
    <w:uiPriority w:val="99"/>
    <w:unhideWhenUsed/>
    <w:qFormat/>
    <w:rPr>
      <w:sz w:val="16"/>
      <w:szCs w:val="16"/>
    </w:rPr>
  </w:style>
  <w:style w:type="character" w:customStyle="1" w:styleId="1Char">
    <w:name w:val="标题 1 Char"/>
    <w:link w:val="1"/>
    <w:uiPriority w:val="99"/>
    <w:qFormat/>
    <w:rPr>
      <w:rFonts w:ascii="Arial" w:eastAsia="黑体" w:hAnsi="Arial"/>
      <w:b/>
      <w:bCs/>
      <w:sz w:val="30"/>
      <w:szCs w:val="30"/>
      <w:lang w:val="zh-CN" w:eastAsia="zh-CN"/>
    </w:rPr>
  </w:style>
  <w:style w:type="character" w:customStyle="1" w:styleId="Char8">
    <w:name w:val="页眉 Char"/>
    <w:link w:val="ad"/>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character" w:customStyle="1" w:styleId="Char1">
    <w:name w:val="批注文字 Char"/>
    <w:basedOn w:val="a0"/>
    <w:link w:val="a6"/>
    <w:uiPriority w:val="99"/>
    <w:qFormat/>
  </w:style>
  <w:style w:type="character" w:customStyle="1" w:styleId="Char9">
    <w:name w:val="批注主题 Char"/>
    <w:link w:val="af0"/>
    <w:uiPriority w:val="99"/>
    <w:semiHidden/>
    <w:qFormat/>
    <w:rPr>
      <w:b/>
      <w:bCs/>
    </w:rPr>
  </w:style>
  <w:style w:type="character" w:customStyle="1" w:styleId="Char6">
    <w:name w:val="批注框文本 Char"/>
    <w:link w:val="ab"/>
    <w:uiPriority w:val="99"/>
    <w:semiHidden/>
    <w:qFormat/>
    <w:rPr>
      <w:rFonts w:ascii="Tahoma" w:hAnsi="Tahoma" w:cs="Tahoma"/>
      <w:sz w:val="16"/>
      <w:szCs w:val="16"/>
    </w:rPr>
  </w:style>
  <w:style w:type="character" w:customStyle="1" w:styleId="Char0">
    <w:name w:val="文档结构图 Char"/>
    <w:link w:val="a5"/>
    <w:uiPriority w:val="99"/>
    <w:semiHidden/>
    <w:qFormat/>
    <w:rPr>
      <w:rFonts w:ascii="宋体"/>
      <w:sz w:val="18"/>
      <w:szCs w:val="18"/>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character" w:customStyle="1" w:styleId="Char7">
    <w:name w:val="页脚 Char"/>
    <w:link w:val="ac"/>
    <w:uiPriority w:val="99"/>
    <w:qFormat/>
    <w:rPr>
      <w:sz w:val="18"/>
      <w:szCs w:val="18"/>
    </w:rPr>
  </w:style>
  <w:style w:type="character" w:customStyle="1" w:styleId="2Char">
    <w:name w:val="标题 2 Char"/>
    <w:link w:val="2"/>
    <w:qFormat/>
    <w:rPr>
      <w:rFonts w:ascii="Cambria" w:hAnsi="Cambria"/>
      <w:b/>
      <w:bCs/>
      <w:sz w:val="32"/>
      <w:szCs w:val="32"/>
      <w:lang w:val="en-US" w:eastAsia="zh-CN"/>
    </w:rPr>
  </w:style>
  <w:style w:type="character" w:customStyle="1" w:styleId="3Char">
    <w:name w:val="标题 3 Char"/>
    <w:link w:val="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Char5">
    <w:name w:val="日期 Char"/>
    <w:link w:val="aa"/>
    <w:uiPriority w:val="99"/>
    <w:semiHidden/>
    <w:qFormat/>
    <w:rPr>
      <w:sz w:val="22"/>
      <w:szCs w:val="22"/>
    </w:rPr>
  </w:style>
  <w:style w:type="paragraph" w:customStyle="1" w:styleId="ListParagraph1">
    <w:name w:val="List Paragraph1"/>
    <w:basedOn w:val="a"/>
    <w:link w:val="Char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eastAsiaTheme="minorEastAsia" w:hAnsi="Calibri"/>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qFormat/>
  </w:style>
  <w:style w:type="paragraph" w:customStyle="1" w:styleId="tableheader">
    <w:name w:val="tableheader"/>
    <w:basedOn w:val="a"/>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Char4">
    <w:name w:val="纯文本 Char"/>
    <w:link w:val="a9"/>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qFormat/>
    <w:rPr>
      <w:rFonts w:ascii="Times New Roman" w:hAnsi="Times New Roman"/>
      <w:b/>
      <w:sz w:val="28"/>
      <w:szCs w:val="28"/>
      <w:lang w:val="en-GB"/>
    </w:rPr>
  </w:style>
  <w:style w:type="character" w:customStyle="1" w:styleId="5Char">
    <w:name w:val="标题 5 Char"/>
    <w:link w:val="5"/>
    <w:qFormat/>
    <w:rPr>
      <w:rFonts w:ascii="Times New Roman" w:hAnsi="Times New Roman"/>
      <w:b/>
      <w:sz w:val="24"/>
      <w:szCs w:val="24"/>
      <w:lang w:val="en-GB"/>
    </w:rPr>
  </w:style>
  <w:style w:type="character" w:customStyle="1" w:styleId="apple-converted-space">
    <w:name w:val="apple-converted-space"/>
    <w:basedOn w:val="a0"/>
    <w:qFormat/>
  </w:style>
  <w:style w:type="character" w:customStyle="1" w:styleId="Chara">
    <w:name w:val="列出段落 Char"/>
    <w:link w:val="ListParagraph1"/>
    <w:uiPriority w:val="34"/>
    <w:qFormat/>
    <w:locked/>
    <w:rPr>
      <w:rFonts w:ascii="Times New Roman" w:hAnsi="Times New Roman"/>
      <w:kern w:val="2"/>
      <w:sz w:val="21"/>
      <w:szCs w:val="24"/>
    </w:rPr>
  </w:style>
  <w:style w:type="character" w:customStyle="1" w:styleId="keyword">
    <w:name w:val="keyword"/>
    <w:basedOn w:val="a0"/>
    <w:qFormat/>
  </w:style>
  <w:style w:type="paragraph" w:customStyle="1" w:styleId="Test">
    <w:name w:val="Test"/>
    <w:basedOn w:val="a"/>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正文文本缩进 Char"/>
    <w:basedOn w:val="a0"/>
    <w:link w:val="a8"/>
    <w:uiPriority w:val="99"/>
    <w:semiHidden/>
    <w:qFormat/>
    <w:rPr>
      <w:sz w:val="22"/>
      <w:szCs w:val="22"/>
    </w:rPr>
  </w:style>
  <w:style w:type="paragraph" w:customStyle="1" w:styleId="maintext">
    <w:name w:val="main text"/>
    <w:basedOn w:val="a"/>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f8">
    <w:name w:val="样式 ！正文"/>
    <w:basedOn w:val="a"/>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a3"/>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20"/>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30"/>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a"/>
    <w:uiPriority w:val="34"/>
    <w:qFormat/>
    <w:pPr>
      <w:ind w:leftChars="400" w:left="840"/>
    </w:pPr>
  </w:style>
  <w:style w:type="paragraph" w:customStyle="1" w:styleId="10">
    <w:name w:val="列出段落1"/>
    <w:basedOn w:val="a"/>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ae"/>
    <w:qFormat/>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NoSpacing1">
    <w:name w:val="No Spacing1"/>
    <w:uiPriority w:val="1"/>
    <w:qFormat/>
    <w:rPr>
      <w:sz w:val="22"/>
      <w:szCs w:val="22"/>
    </w:rPr>
  </w:style>
  <w:style w:type="paragraph" w:customStyle="1" w:styleId="Comments">
    <w:name w:val="Comments"/>
    <w:basedOn w:val="a"/>
    <w:qFormat/>
    <w:pPr>
      <w:spacing w:before="40"/>
    </w:pPr>
    <w:rPr>
      <w:rFonts w:ascii="Arial" w:eastAsia="MS Mincho" w:hAnsi="Arial"/>
      <w:i/>
      <w:sz w:val="18"/>
      <w:lang w:eastAsia="en-GB"/>
    </w:rPr>
  </w:style>
  <w:style w:type="paragraph" w:customStyle="1" w:styleId="21">
    <w:name w:val="列出段落2"/>
    <w:basedOn w:val="a"/>
    <w:uiPriority w:val="34"/>
    <w:qFormat/>
    <w:pPr>
      <w:ind w:leftChars="400" w:left="840"/>
    </w:pPr>
  </w:style>
  <w:style w:type="paragraph" w:customStyle="1" w:styleId="Tabletext">
    <w:name w:val="Table_text"/>
    <w:basedOn w:val="a"/>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a"/>
    <w:uiPriority w:val="99"/>
    <w:qFormat/>
    <w:pPr>
      <w:spacing w:before="100" w:beforeAutospacing="1" w:after="100" w:afterAutospacing="1"/>
    </w:pPr>
    <w:rPr>
      <w:rFonts w:ascii="Gulim" w:eastAsia="Gulim" w:hAnsi="Gulim" w:cs="Calibri"/>
      <w:sz w:val="24"/>
      <w:lang w:val="sv-SE" w:eastAsia="sv-SE"/>
    </w:rPr>
  </w:style>
  <w:style w:type="paragraph" w:customStyle="1" w:styleId="31">
    <w:name w:val="列出段落3"/>
    <w:basedOn w:val="a"/>
    <w:uiPriority w:val="34"/>
    <w:qFormat/>
    <w:pPr>
      <w:ind w:leftChars="400" w:left="840"/>
    </w:pPr>
  </w:style>
  <w:style w:type="paragraph" w:customStyle="1" w:styleId="40">
    <w:name w:val="列出段落4"/>
    <w:basedOn w:val="a"/>
    <w:uiPriority w:val="34"/>
    <w:qFormat/>
    <w:pPr>
      <w:ind w:leftChars="400" w:left="840"/>
    </w:p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styleId="af9">
    <w:name w:val="List Paragraph"/>
    <w:basedOn w:val="a"/>
    <w:uiPriority w:val="34"/>
    <w:qFormat/>
    <w:pPr>
      <w:ind w:leftChars="400" w:left="840"/>
    </w:pPr>
  </w:style>
  <w:style w:type="character" w:styleId="afa">
    <w:name w:val="Placeholder Text"/>
    <w:basedOn w:val="a0"/>
    <w:uiPriority w:val="99"/>
    <w:semiHidden/>
    <w:qFormat/>
    <w:rPr>
      <w:color w:val="808080"/>
    </w:rPr>
  </w:style>
  <w:style w:type="paragraph" w:customStyle="1" w:styleId="a00">
    <w:name w:val="a0"/>
    <w:basedOn w:val="a"/>
    <w:uiPriority w:val="99"/>
    <w:qFormat/>
    <w:pPr>
      <w:spacing w:before="100" w:beforeAutospacing="1" w:after="100" w:afterAutospacing="1" w:line="240" w:lineRule="auto"/>
    </w:pPr>
    <w:rPr>
      <w:rFonts w:ascii="宋体" w:eastAsia="宋体" w:hAnsi="宋体" w:cs="Gulim"/>
      <w:sz w:val="24"/>
      <w:szCs w:val="24"/>
      <w:lang w:eastAsia="ko-KR"/>
    </w:rPr>
  </w:style>
  <w:style w:type="paragraph" w:styleId="afb">
    <w:name w:val="Revision"/>
    <w:hidden/>
    <w:uiPriority w:val="99"/>
    <w:semiHidden/>
    <w:rsid w:val="00412FE1"/>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43D846-58F5-4620-963A-D2FD53586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15</Pages>
  <Words>5962</Words>
  <Characters>33989</Characters>
  <Application>Microsoft Office Word</Application>
  <DocSecurity>0</DocSecurity>
  <Lines>283</Lines>
  <Paragraphs>79</Paragraphs>
  <ScaleCrop>false</ScaleCrop>
  <Company>ZTE</Company>
  <LinksUpToDate>false</LinksUpToDate>
  <CharactersWithSpaces>39872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1178</cp:revision>
  <dcterms:created xsi:type="dcterms:W3CDTF">2019-10-04T06:55:00Z</dcterms:created>
  <dcterms:modified xsi:type="dcterms:W3CDTF">2021-05-11T09:09:00Z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